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CC" w:rsidRDefault="00A13CCC" w:rsidP="00A13CCC">
      <w:pPr>
        <w:pStyle w:val="a4"/>
        <w:bidi/>
        <w:spacing w:before="160"/>
        <w:jc w:val="center"/>
        <w:rPr>
          <w:rFonts w:ascii="Symbol" w:hAnsi="Symbol" w:cs="Times New Roman"/>
          <w:b/>
          <w:bCs/>
          <w:w w:val="62"/>
          <w:sz w:val="36"/>
          <w:szCs w:val="36"/>
          <w:rtl/>
        </w:rPr>
      </w:pPr>
    </w:p>
    <w:p w:rsidR="00A13CCC" w:rsidRDefault="00A13CCC" w:rsidP="00A13CCC">
      <w:pPr>
        <w:pStyle w:val="a4"/>
        <w:bidi/>
        <w:spacing w:before="160"/>
        <w:jc w:val="center"/>
        <w:rPr>
          <w:rFonts w:ascii="Symbol" w:hAnsi="Symbol" w:cs="Times New Roman"/>
          <w:b/>
          <w:bCs/>
          <w:w w:val="62"/>
          <w:sz w:val="36"/>
          <w:szCs w:val="36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b/>
          <w:bCs/>
          <w:color w:val="50637D" w:themeColor="text2" w:themeTint="E6"/>
          <w:sz w:val="32"/>
          <w:szCs w:val="32"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rFonts w:hint="cs"/>
          <w:b/>
          <w:bCs/>
          <w:color w:val="000000" w:themeColor="text1"/>
          <w:sz w:val="32"/>
          <w:szCs w:val="32"/>
          <w:rtl/>
        </w:rPr>
      </w:pPr>
      <w:bookmarkStart w:id="0" w:name="_GoBack"/>
      <w:r>
        <w:rPr>
          <w:rFonts w:hint="cs"/>
          <w:b/>
          <w:bCs/>
          <w:color w:val="000000" w:themeColor="text1"/>
          <w:sz w:val="32"/>
          <w:szCs w:val="32"/>
          <w:rtl/>
        </w:rPr>
        <w:t>خطة مقترحة لعمل بيت الخبرة ................. لأول عام</w:t>
      </w:r>
    </w:p>
    <w:bookmarkEnd w:id="0"/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rFonts w:hint="cs"/>
          <w:b/>
          <w:bCs/>
          <w:color w:val="000000" w:themeColor="text1"/>
          <w:sz w:val="32"/>
          <w:szCs w:val="32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jc w:val="center"/>
        <w:rPr>
          <w:rFonts w:hint="cs"/>
          <w:b/>
          <w:bCs/>
          <w:color w:val="000000" w:themeColor="text1"/>
          <w:sz w:val="32"/>
          <w:szCs w:val="32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/>
        <w:rPr>
          <w:rFonts w:hint="cs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الأهداف الاستراتيجية</w:t>
      </w:r>
      <w:r>
        <w:rPr>
          <w:b/>
          <w:bCs/>
          <w:color w:val="000000" w:themeColor="text1"/>
          <w:sz w:val="28"/>
          <w:szCs w:val="28"/>
        </w:rPr>
        <w:t>:</w:t>
      </w:r>
    </w:p>
    <w:p w:rsidR="00846B7B" w:rsidRDefault="00846B7B" w:rsidP="00846B7B">
      <w:pPr>
        <w:pStyle w:val="a8"/>
        <w:numPr>
          <w:ilvl w:val="0"/>
          <w:numId w:val="5"/>
        </w:numPr>
        <w:shd w:val="clear" w:color="auto" w:fill="FFFFFF"/>
        <w:bidi/>
        <w:spacing w:before="0" w:beforeAutospacing="0" w:afterAutospacing="0"/>
        <w:rPr>
          <w:rFonts w:hint="cs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</w:t>
      </w:r>
    </w:p>
    <w:p w:rsidR="00846B7B" w:rsidRDefault="00846B7B" w:rsidP="00846B7B">
      <w:pPr>
        <w:pStyle w:val="a8"/>
        <w:numPr>
          <w:ilvl w:val="0"/>
          <w:numId w:val="5"/>
        </w:numPr>
        <w:shd w:val="clear" w:color="auto" w:fill="FFFFFF"/>
        <w:bidi/>
        <w:spacing w:before="0" w:beforeAutospacing="0" w:afterAutospacing="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</w:t>
      </w:r>
    </w:p>
    <w:p w:rsidR="00846B7B" w:rsidRDefault="00846B7B" w:rsidP="00846B7B">
      <w:pPr>
        <w:pStyle w:val="a8"/>
        <w:numPr>
          <w:ilvl w:val="0"/>
          <w:numId w:val="5"/>
        </w:numPr>
        <w:shd w:val="clear" w:color="auto" w:fill="FFFFFF"/>
        <w:bidi/>
        <w:spacing w:before="0" w:beforeAutospacing="0" w:afterAutospacing="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</w:t>
      </w:r>
    </w:p>
    <w:p w:rsidR="00846B7B" w:rsidRDefault="00846B7B" w:rsidP="00846B7B">
      <w:pPr>
        <w:pStyle w:val="a8"/>
        <w:numPr>
          <w:ilvl w:val="0"/>
          <w:numId w:val="5"/>
        </w:numPr>
        <w:shd w:val="clear" w:color="auto" w:fill="FFFFFF"/>
        <w:bidi/>
        <w:spacing w:before="0" w:beforeAutospacing="0" w:afterAutospacing="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</w:t>
      </w: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rPr>
          <w:rFonts w:hint="cs"/>
          <w:b/>
          <w:bCs/>
          <w:color w:val="000000" w:themeColor="text1"/>
          <w:sz w:val="28"/>
          <w:szCs w:val="28"/>
          <w:rtl/>
        </w:rPr>
      </w:pP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rPr>
          <w:rFonts w:hint="cs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الهيكل الزمني لتنفيذ الخطة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>:</w:t>
      </w:r>
    </w:p>
    <w:p w:rsidR="00846B7B" w:rsidRDefault="00846B7B" w:rsidP="00846B7B">
      <w:pPr>
        <w:pStyle w:val="a8"/>
        <w:shd w:val="clear" w:color="auto" w:fill="FFFFFF"/>
        <w:bidi/>
        <w:spacing w:before="0" w:beforeAutospacing="0" w:after="0" w:afterAutospacing="0"/>
        <w:rPr>
          <w:rFonts w:hint="cs"/>
          <w:b/>
          <w:bCs/>
          <w:color w:val="000000" w:themeColor="text1"/>
          <w:sz w:val="32"/>
          <w:szCs w:val="32"/>
          <w:rtl/>
        </w:rPr>
      </w:pPr>
    </w:p>
    <w:tbl>
      <w:tblPr>
        <w:tblStyle w:val="6"/>
        <w:bidiVisual/>
        <w:tblW w:w="10280" w:type="dxa"/>
        <w:jc w:val="center"/>
        <w:tblInd w:w="0" w:type="dxa"/>
        <w:tblLook w:val="04A0" w:firstRow="1" w:lastRow="0" w:firstColumn="1" w:lastColumn="0" w:noHBand="0" w:noVBand="1"/>
      </w:tblPr>
      <w:tblGrid>
        <w:gridCol w:w="2086"/>
        <w:gridCol w:w="2062"/>
        <w:gridCol w:w="3073"/>
        <w:gridCol w:w="3059"/>
      </w:tblGrid>
      <w:tr w:rsidR="00846B7B" w:rsidTr="00846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BFBFBF" w:themeFill="background1" w:themeFillShade="BF"/>
          </w:tcPr>
          <w:p w:rsidR="00846B7B" w:rsidRDefault="00846B7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846B7B" w:rsidRDefault="00846B7B">
            <w:pPr>
              <w:bidi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الفترة  </w:t>
            </w: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BFBFBF" w:themeFill="background1" w:themeFillShade="BF"/>
          </w:tcPr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الهدف الرئيسي </w:t>
            </w: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BFBFBF" w:themeFill="background1" w:themeFillShade="BF"/>
          </w:tcPr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الأنشطة /المشاريع </w:t>
            </w: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BFBFBF" w:themeFill="background1" w:themeFillShade="BF"/>
          </w:tcPr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846B7B" w:rsidRDefault="00846B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  <w:t xml:space="preserve">المخرجات المتوقعة </w:t>
            </w: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jc w:val="center"/>
              <w:rPr>
                <w:rFonts w:ascii=".SF UI" w:eastAsiaTheme="minorHAnsi" w:hAnsi=".SF UI" w:cstheme="minorBidi"/>
                <w:b w:val="0"/>
                <w:bCs w:val="0"/>
                <w:i/>
                <w:iCs/>
                <w:rtl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  <w:r>
              <w:rPr>
                <w:rFonts w:ascii=".SF UI" w:hAnsi=".SF UI"/>
                <w:rtl/>
              </w:rPr>
              <w:t>الربع الأول</w:t>
            </w: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pStyle w:val="a8"/>
              <w:shd w:val="clear" w:color="auto" w:fill="FFFFFF"/>
              <w:bidi/>
              <w:spacing w:before="0" w:beforeAutospacing="0" w:after="0" w:afterAutospacing="0"/>
              <w:ind w:left="360" w:right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eastAsiaTheme="minorHAnsi" w:hAnsi=".SF UI" w:cstheme="minorBid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pStyle w:val="a8"/>
              <w:shd w:val="clear" w:color="auto" w:fill="FFFFFF"/>
              <w:bidi/>
              <w:spacing w:before="0" w:beforeAutospacing="0" w:after="0" w:afterAutospacing="0"/>
              <w:ind w:left="360" w:right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eastAsiaTheme="minorHAnsi" w:hAnsi=".SF UI" w:cstheme="minorBid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pStyle w:val="a8"/>
              <w:shd w:val="clear" w:color="auto" w:fill="FFFFFF"/>
              <w:bidi/>
              <w:spacing w:before="0" w:beforeAutospacing="0" w:after="0" w:afterAutospacing="0"/>
              <w:ind w:left="360" w:right="4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eastAsiaTheme="minorHAnsi" w:hAnsi=".SF UI" w:cstheme="minorBidi"/>
              </w:rPr>
            </w:pP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eastAsiaTheme="minorHAnsi" w:hAnsi=".SF UI" w:cstheme="minorBid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  <w:r>
              <w:rPr>
                <w:rFonts w:ascii=".SF UI" w:hAnsi=".SF UI"/>
                <w:rtl/>
              </w:rPr>
              <w:t>الربع الثاني</w:t>
            </w: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  <w:r>
              <w:rPr>
                <w:rFonts w:ascii=".SF UI" w:hAnsi=".SF UI"/>
                <w:rtl/>
              </w:rPr>
              <w:t>الربع الثالث</w:t>
            </w: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  <w:rtl/>
              </w:rPr>
            </w:pPr>
            <w:r>
              <w:rPr>
                <w:rFonts w:ascii=".SF UI" w:hAnsi=".SF UI"/>
                <w:rtl/>
              </w:rPr>
              <w:t>الربع الرابع</w:t>
            </w:r>
          </w:p>
          <w:p w:rsidR="00846B7B" w:rsidRDefault="00846B7B">
            <w:pPr>
              <w:bidi/>
              <w:ind w:left="360"/>
              <w:jc w:val="center"/>
              <w:rPr>
                <w:rFonts w:ascii=".SF UI" w:hAnsi=".SF UI"/>
                <w:b w:val="0"/>
                <w:bCs w:val="0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:rsidR="00846B7B" w:rsidRDefault="00846B7B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  <w:tr w:rsidR="00846B7B" w:rsidTr="00846B7B">
        <w:trPr>
          <w:trHeight w:val="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46B7B" w:rsidRDefault="00846B7B">
            <w:pPr>
              <w:bidi/>
              <w:rPr>
                <w:rFonts w:ascii=".SF UI" w:hAnsi=".SF UI"/>
                <w:i/>
                <w:iCs/>
              </w:rPr>
            </w:pPr>
          </w:p>
        </w:tc>
        <w:tc>
          <w:tcPr>
            <w:tcW w:w="206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7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  <w:tc>
          <w:tcPr>
            <w:tcW w:w="30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46B7B" w:rsidRDefault="00846B7B">
            <w:pPr>
              <w:bidi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.SF UI" w:hAnsi=".SF UI"/>
              </w:rPr>
            </w:pPr>
          </w:p>
        </w:tc>
      </w:tr>
    </w:tbl>
    <w:p w:rsidR="00846B7B" w:rsidRDefault="00846B7B" w:rsidP="00846B7B">
      <w:pPr>
        <w:bidi/>
        <w:ind w:left="360"/>
        <w:rPr>
          <w:rFonts w:ascii=".SF UI" w:hAnsi=".SF UI" w:cstheme="minorBidi"/>
          <w:color w:val="000000" w:themeColor="text1"/>
          <w:kern w:val="2"/>
          <w14:ligatures w14:val="standardContextual"/>
        </w:rPr>
      </w:pPr>
    </w:p>
    <w:p w:rsidR="00094AE3" w:rsidRDefault="00094AE3" w:rsidP="00846B7B">
      <w:pPr>
        <w:pStyle w:val="a4"/>
        <w:bidi/>
        <w:spacing w:before="160"/>
        <w:jc w:val="center"/>
        <w:rPr>
          <w:rtl/>
        </w:rPr>
      </w:pPr>
    </w:p>
    <w:sectPr w:rsidR="00094AE3" w:rsidSect="00846B7B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F1" w:rsidRDefault="00E37EF1" w:rsidP="00A13CCC">
      <w:r>
        <w:separator/>
      </w:r>
    </w:p>
  </w:endnote>
  <w:endnote w:type="continuationSeparator" w:id="0">
    <w:p w:rsidR="00E37EF1" w:rsidRDefault="00E37EF1" w:rsidP="00A1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F1" w:rsidRDefault="00E37EF1" w:rsidP="00A13CCC">
      <w:r>
        <w:separator/>
      </w:r>
    </w:p>
  </w:footnote>
  <w:footnote w:type="continuationSeparator" w:id="0">
    <w:p w:rsidR="00E37EF1" w:rsidRDefault="00E37EF1" w:rsidP="00A13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CC" w:rsidRDefault="00E37EF1">
    <w:pPr>
      <w:pStyle w:val="a6"/>
    </w:pPr>
    <w:r>
      <w:rPr>
        <w:noProof/>
      </w:rPr>
      <w:pict w14:anchorId="6C0B1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98.5pt;height:844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252"/>
    <w:multiLevelType w:val="hybridMultilevel"/>
    <w:tmpl w:val="73261758"/>
    <w:lvl w:ilvl="0" w:tplc="04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" w15:restartNumberingAfterBreak="0">
    <w:nsid w:val="2C503E81"/>
    <w:multiLevelType w:val="hybridMultilevel"/>
    <w:tmpl w:val="50DA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42C5F"/>
    <w:multiLevelType w:val="hybridMultilevel"/>
    <w:tmpl w:val="7208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027"/>
    <w:multiLevelType w:val="hybridMultilevel"/>
    <w:tmpl w:val="4D342B3A"/>
    <w:lvl w:ilvl="0" w:tplc="C8CCDAF6">
      <w:start w:val="1"/>
      <w:numFmt w:val="decimal"/>
      <w:lvlText w:val="%1."/>
      <w:lvlJc w:val="left"/>
      <w:pPr>
        <w:ind w:left="644" w:hanging="360"/>
      </w:pPr>
      <w:rPr>
        <w:rFonts w:cs="AL-Mohanad Bol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CC"/>
    <w:rsid w:val="00094AE3"/>
    <w:rsid w:val="00302F36"/>
    <w:rsid w:val="003620FD"/>
    <w:rsid w:val="004A1A72"/>
    <w:rsid w:val="004B7A4C"/>
    <w:rsid w:val="00684D3E"/>
    <w:rsid w:val="00846B7B"/>
    <w:rsid w:val="00A13CCC"/>
    <w:rsid w:val="00B402E7"/>
    <w:rsid w:val="00BA5E79"/>
    <w:rsid w:val="00BF627F"/>
    <w:rsid w:val="00E269DB"/>
    <w:rsid w:val="00E37EF1"/>
    <w:rsid w:val="00F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51601F64-6335-4297-BDF6-389E295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3CC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A13CCC"/>
    <w:pPr>
      <w:ind w:right="4288"/>
      <w:jc w:val="right"/>
    </w:pPr>
    <w:rPr>
      <w:rFonts w:ascii="Arial" w:eastAsia="Arial" w:hAnsi="Arial" w:cs="Arial"/>
      <w:b/>
      <w:bCs/>
      <w:sz w:val="48"/>
      <w:szCs w:val="48"/>
    </w:rPr>
  </w:style>
  <w:style w:type="character" w:customStyle="1" w:styleId="Char">
    <w:name w:val="العنوان Char"/>
    <w:basedOn w:val="a0"/>
    <w:link w:val="a3"/>
    <w:uiPriority w:val="1"/>
    <w:rsid w:val="00A13CCC"/>
    <w:rPr>
      <w:rFonts w:ascii="Arial" w:eastAsia="Arial" w:hAnsi="Arial" w:cs="Arial"/>
      <w:b/>
      <w:bCs/>
      <w:sz w:val="48"/>
      <w:szCs w:val="48"/>
    </w:rPr>
  </w:style>
  <w:style w:type="paragraph" w:styleId="a4">
    <w:name w:val="Body Text"/>
    <w:basedOn w:val="a"/>
    <w:link w:val="Char0"/>
    <w:uiPriority w:val="1"/>
    <w:unhideWhenUsed/>
    <w:qFormat/>
    <w:rsid w:val="00A13CCC"/>
    <w:pPr>
      <w:jc w:val="right"/>
    </w:pPr>
    <w:rPr>
      <w:sz w:val="32"/>
      <w:szCs w:val="32"/>
    </w:rPr>
  </w:style>
  <w:style w:type="character" w:customStyle="1" w:styleId="Char0">
    <w:name w:val="نص أساسي Char"/>
    <w:basedOn w:val="a0"/>
    <w:link w:val="a4"/>
    <w:uiPriority w:val="1"/>
    <w:rsid w:val="00A13CCC"/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13CCC"/>
    <w:rPr>
      <w:rFonts w:ascii="Arial" w:eastAsia="Arial" w:hAnsi="Arial" w:cs="Arial"/>
    </w:rPr>
  </w:style>
  <w:style w:type="table" w:styleId="a5">
    <w:name w:val="Table Grid"/>
    <w:basedOn w:val="a1"/>
    <w:uiPriority w:val="39"/>
    <w:rsid w:val="00A13C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13CCC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1"/>
    <w:uiPriority w:val="99"/>
    <w:unhideWhenUsed/>
    <w:rsid w:val="00A13CCC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A13CCC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Char2"/>
    <w:uiPriority w:val="99"/>
    <w:unhideWhenUsed/>
    <w:rsid w:val="00A13CCC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A13CCC"/>
    <w:rPr>
      <w:rFonts w:ascii="Microsoft Sans Serif" w:eastAsia="Microsoft Sans Serif" w:hAnsi="Microsoft Sans Serif" w:cs="Microsoft Sans Serif"/>
    </w:rPr>
  </w:style>
  <w:style w:type="paragraph" w:styleId="a8">
    <w:name w:val="Normal (Web)"/>
    <w:basedOn w:val="a"/>
    <w:uiPriority w:val="99"/>
    <w:semiHidden/>
    <w:unhideWhenUsed/>
    <w:rsid w:val="00846B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6">
    <w:name w:val="Grid Table 6 Colorful"/>
    <w:basedOn w:val="a1"/>
    <w:uiPriority w:val="51"/>
    <w:rsid w:val="00846B7B"/>
    <w:pPr>
      <w:spacing w:after="0" w:line="240" w:lineRule="auto"/>
    </w:pPr>
    <w:rPr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ساميه عبدالله محمد الغامدي</dc:creator>
  <cp:keywords/>
  <dc:description/>
  <cp:lastModifiedBy>ساميه عبدالله محمد الغامدي</cp:lastModifiedBy>
  <cp:revision>2</cp:revision>
  <cp:lastPrinted>2025-02-10T08:09:00Z</cp:lastPrinted>
  <dcterms:created xsi:type="dcterms:W3CDTF">2025-02-11T09:43:00Z</dcterms:created>
  <dcterms:modified xsi:type="dcterms:W3CDTF">2025-02-11T09:43:00Z</dcterms:modified>
</cp:coreProperties>
</file>