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9A7263" w:rsidRPr="005D2DDD" w:rsidTr="00AE1EE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A7263" w:rsidRPr="005D2DDD" w:rsidRDefault="009A7263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:rsidR="009A7263" w:rsidRPr="009A7263" w:rsidRDefault="009A7263" w:rsidP="005D0307">
            <w:pPr>
              <w:spacing w:line="168" w:lineRule="auto"/>
              <w:jc w:val="right"/>
              <w:rPr>
                <w:rFonts w:cs="Traditional Arabic"/>
                <w:b/>
                <w:bCs/>
                <w:sz w:val="30"/>
                <w:szCs w:val="30"/>
              </w:rPr>
            </w:pPr>
            <w:r w:rsidRPr="009A7263">
              <w:rPr>
                <w:rFonts w:cs="Traditional Arabic" w:hint="cs"/>
                <w:b/>
                <w:bCs/>
                <w:sz w:val="30"/>
                <w:szCs w:val="30"/>
                <w:rtl/>
              </w:rPr>
              <w:t>علم البديع</w:t>
            </w:r>
          </w:p>
        </w:tc>
      </w:tr>
      <w:tr w:rsidR="009A7263" w:rsidRPr="005D2DDD" w:rsidTr="00AE1EE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9A7263" w:rsidRPr="005D2DDD" w:rsidRDefault="009A7263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</w:tcPr>
          <w:p w:rsidR="009A7263" w:rsidRPr="009A7263" w:rsidRDefault="005D0307" w:rsidP="005D0307">
            <w:pPr>
              <w:tabs>
                <w:tab w:val="left" w:pos="5370"/>
              </w:tabs>
              <w:jc w:val="right"/>
              <w:rPr>
                <w:rFonts w:cs="PT Bold Heading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15011324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1D2D18" w:rsidRDefault="001D2D1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D2D1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البكالوريوس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1D2D18" w:rsidRDefault="001D2D1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1D2D1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1D2D18" w:rsidRDefault="005D0307" w:rsidP="00416FE2">
            <w:pPr>
              <w:bidi/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الآداب والعلوم الإنسانية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1D2D18" w:rsidRDefault="001D2D1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D2D1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676CC3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676CC3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F018C" w:rsidRDefault="00676CC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676CC3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7"/>
        <w:gridCol w:w="696"/>
        <w:gridCol w:w="862"/>
        <w:gridCol w:w="48"/>
        <w:gridCol w:w="195"/>
        <w:gridCol w:w="167"/>
        <w:gridCol w:w="405"/>
        <w:gridCol w:w="500"/>
        <w:gridCol w:w="405"/>
        <w:gridCol w:w="680"/>
        <w:gridCol w:w="261"/>
        <w:gridCol w:w="192"/>
        <w:gridCol w:w="425"/>
        <w:gridCol w:w="261"/>
        <w:gridCol w:w="1976"/>
        <w:gridCol w:w="261"/>
        <w:gridCol w:w="1780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1D2D18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51349">
              <w:rPr>
                <w:rFonts w:ascii="Traditional Arabic" w:hAnsi="Traditional Arabic" w:cs="Traditional Arabic"/>
                <w:b/>
                <w:bCs/>
                <w:rtl/>
              </w:rPr>
              <w:sym w:font="Wingdings" w:char="F0FC"/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1D2D18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51349">
              <w:rPr>
                <w:rFonts w:ascii="Traditional Arabic" w:hAnsi="Traditional Arabic" w:cs="Traditional Arabic"/>
                <w:b/>
                <w:bCs/>
                <w:rtl/>
              </w:rPr>
              <w:sym w:font="Wingdings" w:char="F0FC"/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550C20" w:rsidRPr="003302F2" w:rsidRDefault="00BC6286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(إنوجدت)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1D2D18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لاتوجد</w:t>
            </w: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BC6286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BC6286" w:rsidRPr="000274EF" w:rsidRDefault="00BC628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BC6286" w:rsidRPr="000274EF" w:rsidRDefault="00BC628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BC6286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263" w:rsidRPr="000274EF" w:rsidRDefault="009A7263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089A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263" w:rsidRPr="000274EF" w:rsidRDefault="009A7263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089A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263" w:rsidRPr="000274EF" w:rsidRDefault="009A7263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089A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D2D1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D2D18" w:rsidRPr="000274EF" w:rsidRDefault="001D2D18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1D2D18" w:rsidRPr="009B0DDB" w:rsidRDefault="001D2D18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1D2D18" w:rsidRPr="000274EF" w:rsidRDefault="001D2D18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9134E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9A7263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CF3DFD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CF3DFD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7263" w:rsidRPr="00443180" w:rsidRDefault="009A7263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CF3DFD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7263" w:rsidRPr="000274EF" w:rsidRDefault="009A7263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CF3DFD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9A7263" w:rsidRPr="000274EF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9A7263" w:rsidRPr="000274EF" w:rsidRDefault="009A7263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9A7263" w:rsidRPr="000274EF" w:rsidRDefault="009A7263" w:rsidP="001D2D1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CF3DFD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B0DDB" w:rsidRPr="0019322E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6286" w:rsidRDefault="00192987" w:rsidP="00BC6286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9A7263" w:rsidRPr="009A7263" w:rsidRDefault="009A7263" w:rsidP="009A7263">
            <w:pPr>
              <w:spacing w:line="168" w:lineRule="auto"/>
              <w:jc w:val="right"/>
              <w:rPr>
                <w:rFonts w:cs="Traditional Arabic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 xml:space="preserve">- معرفة الطالب بمباحث علم البديع ومنزلته من علوم البلاغة بعد شرح تعريفه . </w:t>
            </w:r>
          </w:p>
          <w:p w:rsidR="009A7263" w:rsidRPr="009A7263" w:rsidRDefault="009A7263" w:rsidP="009A7263">
            <w:pPr>
              <w:spacing w:line="168" w:lineRule="auto"/>
              <w:jc w:val="right"/>
              <w:rPr>
                <w:rFonts w:cs="Traditional Arabic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 xml:space="preserve">- إلمام الطالب بأشهر مباحث علم البديع . </w:t>
            </w:r>
          </w:p>
          <w:p w:rsidR="00673AFD" w:rsidRPr="00192987" w:rsidRDefault="009A7263" w:rsidP="009A7263">
            <w:pPr>
              <w:bidi/>
              <w:rPr>
                <w:rtl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إجادة الطالب تطبيق مباحث علم البديع  على النصوص 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A7263" w:rsidRPr="009A7263" w:rsidRDefault="009A7263" w:rsidP="001D2D18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التعرف على علم البديع ومنزلته بين علوم البلاغة بعد شرح تعريفه 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A7263" w:rsidRPr="009A7263" w:rsidRDefault="009A7263" w:rsidP="001D2D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التعرف على أشهر مباحث علم البديع والإلمام بها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A7263" w:rsidRPr="009A7263" w:rsidRDefault="009A7263" w:rsidP="001D2D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التعرف على آراء العلماء في تقسيم البديع إلى لفظي ومعنوي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 xml:space="preserve">- التعرف على طرق تحليل الصور البديعية من خلال النصوص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C6286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BC6286" w:rsidRPr="00E02FB7" w:rsidRDefault="00BC628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BC6286" w:rsidRPr="00E02FB7" w:rsidRDefault="00BC6286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C6286" w:rsidRPr="00B4292A" w:rsidRDefault="00BC6286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A7263" w:rsidRPr="009A7263" w:rsidRDefault="009A7263" w:rsidP="001D2D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القدرة على إدراك المزايا البلاغية لعلم البديع.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A7263" w:rsidRPr="009A7263" w:rsidRDefault="009A7263" w:rsidP="001D2D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القدرة </w:t>
            </w:r>
            <w:r w:rsidRPr="009A7263">
              <w:rPr>
                <w:rFonts w:cs="Traditional Arabic" w:hint="cs"/>
                <w:b/>
                <w:bCs/>
                <w:rtl/>
              </w:rPr>
              <w:t>على التعامل مع مباحث علم البديع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A7263" w:rsidRPr="009A7263" w:rsidRDefault="009A7263" w:rsidP="001D2D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القدرة على </w:t>
            </w:r>
            <w:r w:rsidRPr="009A7263">
              <w:rPr>
                <w:rFonts w:cs="Traditional Arabic" w:hint="cs"/>
                <w:b/>
                <w:bCs/>
                <w:rtl/>
              </w:rPr>
              <w:t>تحليل النصوص بديعياً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7263" w:rsidRPr="00B4292A" w:rsidRDefault="009A7263" w:rsidP="008156F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9A7263" w:rsidRPr="009A7263" w:rsidRDefault="009A7263" w:rsidP="008156FD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نقل المهارات المكتسبة إلى التطبيق العملي ( كتابة وتحدثا )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C6286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BC6286" w:rsidRPr="00E02FB7" w:rsidRDefault="00BC628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BC6286" w:rsidRPr="00E02FB7" w:rsidRDefault="00BC6286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C6286" w:rsidRPr="00B4292A" w:rsidRDefault="00BC6286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- تطوير قدرة الطالب للعمل على أداء الواجبات وتسليمها في الموعد المقرر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- تطوير قدرة الطالب على الحوار والمناقشة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-  تنمية مهارات التعامل مع الآخرين وتحمل المسؤولية ، واحترام آراء الآخرين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7263" w:rsidRPr="00B4292A" w:rsidRDefault="009A7263" w:rsidP="008156F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- التحلي بالأمانة  العلمية أثناء أداء الواجبات الجماعية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7263" w:rsidRPr="00B4292A" w:rsidRDefault="009A7263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D225ED" w:rsidRPr="005D2DDD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9A7263" w:rsidRPr="005D2DDD" w:rsidTr="00B2396C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 xml:space="preserve">- مفهوم البديع ، أقسامه: اللفظي والمعنوي ـ البديع بين الذاتية والعرضية .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الطباق: معناه في اللغة والاصطلاح ، صوره: طباق الإيجاب والسلب ، طباق التدبيج ، الطباق المعنوي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ما يلحق بالطباق ـ المقابلة ، الفرق بينها وبين الطباق ، بلاغة الطباق والمقابلة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مراعاة النظير : معناه ، التناسب الخيالي ، إيهام التناسب ، تشابه الأطراف ، وضوح التناسب ودقته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التورية : معناها ، أنواع التورية ، بلاغة التورية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المبالغة : معناها، آراء العلماء في قبولها وردها ، أقسامها ، المقبول منها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المشاكلة : معناها ـ أنواعها ـ المشاكلة التحقيقية  والتقديرية بلاغتها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اللف والنشر : أقسامه ، بلاغته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التقسيم : صوره ، بلاغته ـ الاستطراد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 xml:space="preserve"> الاقتباس والتضمين .</w:t>
            </w:r>
            <w:r w:rsidRPr="009A7263">
              <w:rPr>
                <w:rFonts w:cs="Traditional Arabic"/>
                <w:b/>
                <w:bCs/>
              </w:rPr>
              <w:t>_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 xml:space="preserve"> الجناس : معناه ـ أنواعه: التام ـ أنواع التام .</w:t>
            </w:r>
            <w:r w:rsidRPr="009A7263">
              <w:rPr>
                <w:rFonts w:cs="Traditional Arabic"/>
                <w:b/>
                <w:bCs/>
              </w:rPr>
              <w:t>-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DE07AD" w:rsidRDefault="009A7263" w:rsidP="008156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 الجناس غير التام ، بلاغة الجناس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B36C96" w:rsidRDefault="009A7263" w:rsidP="008156F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>- السجع: مفهومه ، معنى الفقرة والقرينة والفاصلة ، أقسامه من حيث تساوي فقره وعدم تساويها ، شرط حسن السجع ، بلاغة السجع ، وقوع السجع في القرآن الكريم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B36C96" w:rsidRDefault="009A7263" w:rsidP="008156F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A7263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Default="009A726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63" w:rsidRPr="009A7263" w:rsidRDefault="009A7263" w:rsidP="00416FE2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9A7263">
              <w:rPr>
                <w:rFonts w:cs="Traditional Arabic" w:hint="cs"/>
                <w:b/>
                <w:bCs/>
                <w:rtl/>
              </w:rPr>
              <w:t xml:space="preserve">مواضع التأنق : براعة الاستهلال ، حسن التخلص ، براعة الختام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7263" w:rsidRPr="00B36C96" w:rsidRDefault="009A7263" w:rsidP="008156F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22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C6286" w:rsidRPr="005D2DDD" w:rsidTr="00F9627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286" w:rsidRDefault="00BC6286" w:rsidP="00BC62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286" w:rsidRPr="00861F9B" w:rsidRDefault="00BC6286" w:rsidP="00416FE2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C6286" w:rsidRPr="00B36C96" w:rsidRDefault="00BC6286" w:rsidP="008156F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C6286" w:rsidRPr="005D2DDD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C6286" w:rsidRPr="005D2DDD" w:rsidRDefault="00BC628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C6286" w:rsidRPr="00BC6286" w:rsidRDefault="009A726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9A7263" w:rsidRPr="005D2DDD" w:rsidTr="007C52C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9A7263" w:rsidRPr="009A7263" w:rsidRDefault="009A7263" w:rsidP="00D43227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الاختبارات التحريرية والشفوية.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7C52C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7263" w:rsidRPr="009A7263" w:rsidRDefault="009A7263" w:rsidP="00D43227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الأسئلة والتحليل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263" w:rsidRPr="005D2DDD" w:rsidTr="00140C61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9A7263" w:rsidRPr="009A7263" w:rsidRDefault="009A7263" w:rsidP="00D4322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7263">
              <w:rPr>
                <w:rFonts w:ascii="Traditional Arabic" w:hAnsi="Traditional Arabic" w:cs="Traditional Arabic" w:hint="cs"/>
                <w:b/>
                <w:bCs/>
                <w:rtl/>
              </w:rPr>
              <w:t>الأنشطة المتنوعة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9A7263" w:rsidRPr="00DE07AD" w:rsidRDefault="009A726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E84A8B" w:rsidRPr="005D2DDD" w:rsidTr="003807F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E84A8B" w:rsidRPr="00E84A8B" w:rsidRDefault="00E84A8B" w:rsidP="00D43227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قراءات ، تعلم ذاتي ، حلقات نقاش، ورش عمل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4A8B" w:rsidRPr="005D2DDD" w:rsidTr="003807F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4A8B" w:rsidRPr="00E84A8B" w:rsidRDefault="00E84A8B" w:rsidP="00861F9B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التدريبات والأنشطة في قاعة الدرس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4A8B" w:rsidRPr="005D2DDD" w:rsidTr="003807F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4A8B" w:rsidRPr="00E84A8B" w:rsidRDefault="00E84A8B" w:rsidP="00861F9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إرشاد الطلاب إلى بعض المواقع الالكتروني للإفادة منها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4A8B" w:rsidRPr="005D2DDD" w:rsidTr="003807F8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84A8B" w:rsidRPr="00DE07AD" w:rsidRDefault="00E84A8B" w:rsidP="00F522C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E84A8B" w:rsidRPr="00E84A8B" w:rsidRDefault="00E84A8B" w:rsidP="00F522CD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عقد حلقات بحثية  يتم من خلالها شرح النصوص وتحليلها أدبياً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522CD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22CD" w:rsidRPr="005D2DDD" w:rsidRDefault="00F522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22CD" w:rsidRPr="005D2DDD" w:rsidRDefault="00F522CD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E84A8B" w:rsidRPr="005D2DDD" w:rsidTr="00BD179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E84A8B" w:rsidRPr="00E84A8B" w:rsidRDefault="00E84A8B" w:rsidP="00F522CD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- إدارة المحاضرة على نحو يشعر بأهمية الوقت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4A8B" w:rsidRPr="005D2DDD" w:rsidTr="00BD179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4A8B" w:rsidRPr="00E84A8B" w:rsidRDefault="00E84A8B" w:rsidP="00F522CD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- تكليف الطالب ببعض  الأنشطة والواجبات الجماعية.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4A8B" w:rsidRPr="005D2DDD" w:rsidTr="00BD179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4A8B" w:rsidRPr="00E84A8B" w:rsidRDefault="00E84A8B" w:rsidP="00F522CD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- تخصيص نسبة من الدرجة للأنشطة الجماعية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4A8B" w:rsidRPr="005D2DDD" w:rsidTr="00BD179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E84A8B" w:rsidRPr="00E84A8B" w:rsidRDefault="00E84A8B" w:rsidP="00F522CD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84A8B">
              <w:rPr>
                <w:rFonts w:ascii="Traditional Arabic" w:hAnsi="Traditional Arabic" w:cs="Traditional Arabic" w:hint="cs"/>
                <w:b/>
                <w:bCs/>
                <w:rtl/>
              </w:rPr>
              <w:t>- بيان أثر الأمانة العلمية وضرورة الالتزام بها في مثل هذه الأعمال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84A8B" w:rsidRPr="00DE07AD" w:rsidRDefault="00E84A8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FC124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lastRenderedPageBreak/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مقدمة أسرار البلاغة  عبد القاهر الجرجاني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بغية الإيضاح          عبد المتعال الصعيدي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علم البديع     د.  بسيونى فيود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علم البديع      د. عبد العزيز عتيق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من وجوه تحسين الأساليب       د.محمد شادي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دراسات منهجية في علم البديع       د. الشحات الجندي </w:t>
            </w:r>
          </w:p>
          <w:p w:rsidR="005612EC" w:rsidRPr="005D2DDD" w:rsidRDefault="009A7263" w:rsidP="009A726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الصورة البديعية بين النظرية والتطبيق   د. حفني شرف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مقدمة أسرار البلاغة  عبد القاهر الجرجاني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بغية الإيضاح          عبد المتعال الصعيدي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علم البديع     د.  بسيونى فيود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علم البديع      د. عبد العزيز عتيق</w:t>
            </w:r>
            <w:bookmarkStart w:id="26" w:name="_GoBack"/>
            <w:bookmarkEnd w:id="26"/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من وجوه تحسين الأساليب       د.محمد شادي</w:t>
            </w:r>
          </w:p>
          <w:p w:rsidR="009A7263" w:rsidRPr="00CD308C" w:rsidRDefault="009A7263" w:rsidP="009A7263">
            <w:pPr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دراسات منهجية في علم البديع       د. الشحات الجندي </w:t>
            </w:r>
          </w:p>
          <w:p w:rsidR="005612EC" w:rsidRPr="00861F9B" w:rsidRDefault="009A7263" w:rsidP="009A7263">
            <w:pPr>
              <w:bidi/>
              <w:spacing w:after="200" w:line="276" w:lineRule="auto"/>
              <w:ind w:left="733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الصورة البديعية بين النظرية والتطبيق   د. حفني شرف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61F9B" w:rsidRPr="00CD308C" w:rsidRDefault="00861F9B" w:rsidP="00861F9B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موقع اللغة العربية تعلماً وتعليماً.</w:t>
            </w:r>
          </w:p>
          <w:p w:rsidR="00861F9B" w:rsidRPr="00CD308C" w:rsidRDefault="00861F9B" w:rsidP="00861F9B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عجائب من العربية .</w:t>
            </w:r>
          </w:p>
          <w:p w:rsidR="00861F9B" w:rsidRPr="00CD308C" w:rsidRDefault="00861F9B" w:rsidP="00861F9B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فنون اللغة العربية .</w:t>
            </w:r>
          </w:p>
          <w:p w:rsidR="00861F9B" w:rsidRPr="00CD308C" w:rsidRDefault="00861F9B" w:rsidP="00861F9B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D308C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مقهى اللغة العربية .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/>
            </w:tblPr>
            <w:tblGrid>
              <w:gridCol w:w="5475"/>
              <w:gridCol w:w="2089"/>
            </w:tblGrid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861F9B" w:rsidRPr="00CD308C" w:rsidRDefault="00676CC3" w:rsidP="003211F7">
                  <w:pPr>
                    <w:rPr>
                      <w:rFonts w:cs="Traditional Arabic"/>
                      <w:sz w:val="18"/>
                      <w:szCs w:val="18"/>
                    </w:rPr>
                  </w:pPr>
                  <w:hyperlink r:id="rId11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مكتبة المصطفى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2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موقع الوراق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3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مكتبة مشكاة الإسلام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4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http://www.imamu.edu.sa/arabiyah</w:t>
                    </w:r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5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http://www.alukah.net</w:t>
                    </w:r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الألوكة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6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http://www.iwan.fajjal.com</w:t>
                    </w:r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861F9B" w:rsidRPr="00CD308C" w:rsidRDefault="00861F9B" w:rsidP="003211F7">
                  <w:pPr>
                    <w:jc w:val="center"/>
                    <w:rPr>
                      <w:rFonts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cs="Traditional Arabic" w:hint="cs"/>
                      <w:sz w:val="18"/>
                      <w:szCs w:val="18"/>
                      <w:rtl/>
                    </w:rPr>
                    <w:t>الإيوان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7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http://www.alarabiyah.ws</w:t>
                    </w:r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صوت العربية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tcBorders>
                    <w:bottom w:val="single" w:sz="4" w:space="0" w:color="FFFFFF"/>
                  </w:tcBorders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hyperlink r:id="rId18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bottom w:val="single" w:sz="4" w:space="0" w:color="FFFFFF"/>
                  </w:tcBorders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شبكة الفصيح</w:t>
                  </w:r>
                </w:p>
              </w:tc>
            </w:tr>
            <w:tr w:rsidR="00861F9B" w:rsidRPr="00CD308C" w:rsidTr="003211F7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861F9B" w:rsidRPr="00CD308C" w:rsidRDefault="00676CC3" w:rsidP="003211F7">
                  <w:pPr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hyperlink r:id="rId19" w:history="1">
                    <w:r w:rsidR="00861F9B" w:rsidRPr="00CD308C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http://pdfbooks.net/vb/login.php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861F9B" w:rsidRPr="00CD308C" w:rsidRDefault="00861F9B" w:rsidP="003211F7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CD308C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منتديات الكتب المصورة</w:t>
                  </w:r>
                </w:p>
              </w:tc>
            </w:tr>
          </w:tbl>
          <w:p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4578BB" w:rsidRDefault="004578BB" w:rsidP="00416FE2">
      <w:pPr>
        <w:pStyle w:val="2"/>
        <w:rPr>
          <w:rtl/>
        </w:rPr>
      </w:pPr>
      <w:bookmarkStart w:id="27" w:name="_Toc526247390"/>
    </w:p>
    <w:p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416FE2" w:rsidRDefault="00416FE2" w:rsidP="00416FE2">
      <w:pPr>
        <w:pStyle w:val="1"/>
        <w:rPr>
          <w:rtl/>
        </w:rPr>
      </w:pPr>
      <w:bookmarkStart w:id="29" w:name="_Toc526247391"/>
      <w:bookmarkStart w:id="30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2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4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20"/>
      <w:footerReference w:type="even" r:id="rId21"/>
      <w:footerReference w:type="default" r:id="rId22"/>
      <w:headerReference w:type="first" r:id="rId2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884" w:rsidRDefault="000E4884">
      <w:r>
        <w:separator/>
      </w:r>
    </w:p>
  </w:endnote>
  <w:endnote w:type="continuationSeparator" w:id="1">
    <w:p w:rsidR="000E4884" w:rsidRDefault="000E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676C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C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C8C"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676CC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9D6C8C" w:rsidRPr="003C532A" w:rsidRDefault="00676CC3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9D6C8C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5D0307">
                  <w:rPr>
                    <w:b/>
                    <w:bCs/>
                    <w:noProof/>
                    <w:sz w:val="28"/>
                    <w:szCs w:val="28"/>
                    <w:rtl/>
                  </w:rPr>
                  <w:t>7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884" w:rsidRDefault="000E4884">
      <w:r>
        <w:separator/>
      </w:r>
    </w:p>
  </w:footnote>
  <w:footnote w:type="continuationSeparator" w:id="1">
    <w:p w:rsidR="000E4884" w:rsidRDefault="000E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295"/>
    <w:multiLevelType w:val="hybridMultilevel"/>
    <w:tmpl w:val="40D47F32"/>
    <w:lvl w:ilvl="0" w:tplc="1264DF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74AB"/>
    <w:multiLevelType w:val="hybridMultilevel"/>
    <w:tmpl w:val="4192F2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227A9"/>
    <w:multiLevelType w:val="hybridMultilevel"/>
    <w:tmpl w:val="8BF6C0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F2C83"/>
    <w:multiLevelType w:val="hybridMultilevel"/>
    <w:tmpl w:val="A6101E0C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b/>
        <w:bCs/>
      </w:rPr>
    </w:lvl>
    <w:lvl w:ilvl="1" w:tplc="B62E7F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45C6C"/>
    <w:multiLevelType w:val="hybridMultilevel"/>
    <w:tmpl w:val="CF9AC4C8"/>
    <w:lvl w:ilvl="0" w:tplc="04090003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464941"/>
    <w:multiLevelType w:val="hybridMultilevel"/>
    <w:tmpl w:val="EF5C4C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365C5"/>
    <w:multiLevelType w:val="hybridMultilevel"/>
    <w:tmpl w:val="E23CC3C6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2388B"/>
    <w:multiLevelType w:val="hybridMultilevel"/>
    <w:tmpl w:val="D19CD8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D2F36"/>
    <w:multiLevelType w:val="hybridMultilevel"/>
    <w:tmpl w:val="E8E8B1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8F0AB7A">
      <w:start w:val="5"/>
      <w:numFmt w:val="arabicAlpha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A38E2"/>
    <w:multiLevelType w:val="hybridMultilevel"/>
    <w:tmpl w:val="F832232E"/>
    <w:lvl w:ilvl="0" w:tplc="0409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13"/>
  </w:num>
  <w:num w:numId="14">
    <w:abstractNumId w:val="7"/>
  </w:num>
  <w:num w:numId="1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4884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8F9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2D18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A"/>
    <w:rsid w:val="004E51AE"/>
    <w:rsid w:val="004E5664"/>
    <w:rsid w:val="004E5C1C"/>
    <w:rsid w:val="004E7612"/>
    <w:rsid w:val="004F2CBB"/>
    <w:rsid w:val="004F3EFF"/>
    <w:rsid w:val="004F498B"/>
    <w:rsid w:val="004F5A3E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0307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76CC3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4FAA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56FD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1F9B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E5F9C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6B0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A7263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4F93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286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3227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38E9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A8B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323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22CD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eshkat.net/books/index.php" TargetMode="External"/><Relationship Id="rId18" Type="http://schemas.openxmlformats.org/officeDocument/2006/relationships/hyperlink" Target="http://www.alfaseeh.com/vb/index.php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hyperlink" Target="http://www.alarabiyah.w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pdfbooks.net/vb/login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40E584-9EA5-494E-93B1-3201BD73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7970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TOSHIBA</cp:lastModifiedBy>
  <cp:revision>7</cp:revision>
  <cp:lastPrinted>2019-02-14T08:13:00Z</cp:lastPrinted>
  <dcterms:created xsi:type="dcterms:W3CDTF">2020-02-26T10:45:00Z</dcterms:created>
  <dcterms:modified xsi:type="dcterms:W3CDTF">2020-03-17T18:58:00Z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