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5D2DDD" w:rsidRDefault="00522727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مدخل إلى علم البلاغة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795CCC" w:rsidP="00ED55C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150111</w:t>
            </w:r>
            <w:r w:rsidR="00ED55C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10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52272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اللغــة العـربيـــة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52272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اللغـــة العـربيـــة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5D2DDD" w:rsidRDefault="00522727" w:rsidP="0052272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الآداب والعلوم الإنسانية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52272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جامعـــة الباحـــــة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0008D3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0008D3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F018C" w:rsidRDefault="000008D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0008D3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969B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C36D9B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0A76C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(إنوجدت)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3A283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28ساعة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3A283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28ساعة 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3A283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4ساعات إذا دعت الضرورة وبحسب مستوى الطلاب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9134E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303FE2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4ساعات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9322E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0274EF" w:rsidRDefault="0019322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B0DDB" w:rsidRPr="0019322E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052D" w:rsidRDefault="00AE57B1" w:rsidP="00A131E4">
            <w:pPr>
              <w:pStyle w:val="2"/>
              <w:numPr>
                <w:ilvl w:val="0"/>
                <w:numId w:val="13"/>
              </w:numPr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</w:p>
          <w:p w:rsidR="00192987" w:rsidRPr="00A131E4" w:rsidRDefault="000A052D" w:rsidP="00A131E4">
            <w:pPr>
              <w:pStyle w:val="2"/>
              <w:rPr>
                <w:rtl/>
              </w:rPr>
            </w:pPr>
            <w:r w:rsidRPr="00A131E4">
              <w:rPr>
                <w:rFonts w:hint="cs"/>
                <w:rtl/>
              </w:rPr>
              <w:t>*-</w:t>
            </w:r>
            <w:r w:rsidR="00A131E4" w:rsidRPr="00A131E4">
              <w:rPr>
                <w:rFonts w:cs="Times New Roman"/>
                <w:rtl/>
              </w:rPr>
              <w:t>إن الهدف والغاية التي يرمي إليها هذا المقرر ويسعى  لتحقيقها هي وقوف الطلاب  على  مبادئ أحد     و أهم علوم اللغة العربية وأحد معالم إرثها اللغوي وطريقة النشأة  والتمرحل  إلى بلوغ مرحلة النضوج وما تخلل هذه المرحلة من جهود  بُذلت من  قِبَلِ جهابذة العلماء المختصين في هذا الشأن .</w:t>
            </w:r>
            <w:r w:rsidR="00A131E4">
              <w:rPr>
                <w:rFonts w:hint="cs"/>
                <w:rtl/>
              </w:rPr>
              <w:t xml:space="preserve">ثم </w:t>
            </w:r>
            <w:r w:rsidR="00A131E4" w:rsidRPr="00A131E4">
              <w:rPr>
                <w:rFonts w:cs="Times New Roman"/>
                <w:rtl/>
              </w:rPr>
              <w:t>هذا المقرر</w:t>
            </w:r>
            <w:r w:rsidR="00A131E4">
              <w:rPr>
                <w:rFonts w:cs="Times New Roman" w:hint="cs"/>
                <w:rtl/>
              </w:rPr>
              <w:t xml:space="preserve"> يقوم الطلاب من خلاله</w:t>
            </w:r>
            <w:r w:rsidR="00A131E4" w:rsidRPr="00A131E4">
              <w:rPr>
                <w:rFonts w:cs="Times New Roman"/>
                <w:rtl/>
              </w:rPr>
              <w:t>بإك</w:t>
            </w:r>
            <w:r w:rsidR="00A131E4">
              <w:rPr>
                <w:rFonts w:cs="Times New Roman" w:hint="cs"/>
                <w:rtl/>
              </w:rPr>
              <w:t>ت</w:t>
            </w:r>
            <w:r w:rsidR="00A131E4" w:rsidRPr="00A131E4">
              <w:rPr>
                <w:rFonts w:cs="Times New Roman"/>
                <w:rtl/>
              </w:rPr>
              <w:t>ساب الخبرات المعرفية والادراكية للبلاغة العربية</w:t>
            </w:r>
            <w:r w:rsidR="00A131E4">
              <w:rPr>
                <w:rFonts w:hint="cs"/>
                <w:rtl/>
              </w:rPr>
              <w:t>.</w:t>
            </w:r>
          </w:p>
          <w:p w:rsidR="00192987" w:rsidRPr="00C5459A" w:rsidRDefault="00192987" w:rsidP="00416FE2">
            <w:pPr>
              <w:bidi/>
              <w:rPr>
                <w:sz w:val="28"/>
                <w:szCs w:val="28"/>
                <w:rtl/>
              </w:rPr>
            </w:pPr>
          </w:p>
          <w:p w:rsidR="00673AFD" w:rsidRDefault="00673AFD" w:rsidP="00416FE2">
            <w:pPr>
              <w:bidi/>
              <w:rPr>
                <w:rtl/>
              </w:rPr>
            </w:pPr>
          </w:p>
          <w:p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052D" w:rsidRPr="00A131E4" w:rsidRDefault="002F4E2F" w:rsidP="00A131E4">
            <w:pPr>
              <w:pStyle w:val="2"/>
              <w:numPr>
                <w:ilvl w:val="0"/>
                <w:numId w:val="13"/>
              </w:numPr>
              <w:rPr>
                <w:rtl/>
              </w:rPr>
            </w:pPr>
            <w:bookmarkStart w:id="8" w:name="_Toc337787"/>
            <w:r w:rsidRPr="00A131E4">
              <w:rPr>
                <w:rFonts w:hint="cs"/>
                <w:rtl/>
              </w:rPr>
              <w:t>الهدف الرئيس للمقرر</w:t>
            </w:r>
            <w:bookmarkEnd w:id="8"/>
            <w:r w:rsidR="000A052D" w:rsidRPr="00A131E4">
              <w:rPr>
                <w:rFonts w:hint="cs"/>
                <w:rtl/>
              </w:rPr>
              <w:t>:</w:t>
            </w:r>
          </w:p>
          <w:p w:rsidR="00A131E4" w:rsidRPr="00A131E4" w:rsidRDefault="00A131E4" w:rsidP="00A131E4">
            <w:pPr>
              <w:pStyle w:val="2"/>
            </w:pPr>
          </w:p>
        </w:tc>
      </w:tr>
      <w:tr w:rsidR="00AA1554" w:rsidRPr="005D2DDD" w:rsidTr="00B70B1C">
        <w:trPr>
          <w:trHeight w:val="885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FAF" w:rsidRPr="00B70B1C" w:rsidRDefault="00A131E4" w:rsidP="007703C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</w:pPr>
            <w:r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هذا </w:t>
            </w:r>
            <w:r w:rsidR="007703C8"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المقرر</w:t>
            </w:r>
            <w:r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ومن خلال مفرداته </w:t>
            </w:r>
            <w:r w:rsidR="009514BB"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ومحت</w:t>
            </w:r>
            <w:r w:rsidR="009514BB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و</w:t>
            </w:r>
            <w:r w:rsidR="009514BB"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اه</w:t>
            </w:r>
            <w:r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الدراسي يمهد الطريق أمام طلاب القسم المتخصصين وذلك بتسهيل الدراسة لبقية مقررات البلاغة في المستويات المتقدمة كعلم البيان وعلم البديع وعلم المعاني والبلاغة في القرآن والسنة وكذلك دراسة القضايا البلاغية</w:t>
            </w:r>
            <w:r w:rsidR="00B70B1C"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، فبالتالي فإن المهمة و الهدف من مقرر( مدخ</w:t>
            </w:r>
            <w:r w:rsidR="007703C8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>ل</w:t>
            </w:r>
            <w:r w:rsidR="00B70B1C"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إلى علم البلاغة) هو هدف تمهيدي لما يتلو هذا المقرر من مقررات</w:t>
            </w:r>
            <w:r w:rsidR="007703C8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ذات صلة و</w:t>
            </w:r>
            <w:r w:rsidR="00B70B1C" w:rsidRPr="00B70B1C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EG"/>
              </w:rPr>
              <w:t xml:space="preserve"> أكثر عمقاً وتخصيصاً.</w:t>
            </w:r>
          </w:p>
        </w:tc>
      </w:tr>
    </w:tbl>
    <w:p w:rsidR="00BD2CF4" w:rsidRPr="005D2DDD" w:rsidRDefault="006F5B3C" w:rsidP="00A131E4">
      <w:pPr>
        <w:pStyle w:val="2"/>
      </w:pPr>
      <w:bookmarkStart w:id="9" w:name="_Toc526247382"/>
      <w:bookmarkStart w:id="10" w:name="_Toc337788"/>
      <w:bookmarkStart w:id="11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9"/>
      <w:bookmarkEnd w:id="10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A7D21" w:rsidRPr="0036439D" w:rsidRDefault="001A7D21" w:rsidP="00896DC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right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 w:rsidRPr="0036439D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وصف موجز لنتائج التعلم الأساسية للطلبة المسجلين في هذا المقرر:</w:t>
            </w:r>
          </w:p>
          <w:p w:rsidR="001A7D21" w:rsidRPr="0036439D" w:rsidRDefault="001A7D21" w:rsidP="00EE60CF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Traditional Arabic"/>
                <w:b/>
                <w:bCs/>
                <w:sz w:val="26"/>
                <w:szCs w:val="26"/>
              </w:rPr>
            </w:pPr>
          </w:p>
          <w:p w:rsidR="001A7D21" w:rsidRPr="0036439D" w:rsidRDefault="001A7D21" w:rsidP="00C36D9B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w:r w:rsidRPr="0036439D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الإطلاع على  أهم المراحل والعصور التي عبر بها البحث البلاغي</w:t>
            </w:r>
            <w:r>
              <w:rPr>
                <w:rFonts w:ascii="Calibri" w:eastAsia="Calibri" w:hAnsi="Calibri" w:cs="Traditional Arabic"/>
                <w:b/>
                <w:bCs/>
                <w:sz w:val="26"/>
                <w:szCs w:val="26"/>
              </w:rPr>
              <w:t>- *</w:t>
            </w:r>
          </w:p>
          <w:p w:rsidR="001A7D21" w:rsidRPr="0036439D" w:rsidRDefault="001A7D21" w:rsidP="00C36D9B">
            <w:pPr>
              <w:spacing w:after="200" w:line="276" w:lineRule="auto"/>
              <w:ind w:left="720"/>
              <w:contextualSpacing/>
              <w:jc w:val="right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 xml:space="preserve"> *- </w:t>
            </w:r>
            <w:r w:rsidRPr="0036439D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الوقوف على المصطلحات البلاغية( مدلولاتها ومعانيها)</w:t>
            </w:r>
          </w:p>
          <w:p w:rsidR="001A7D21" w:rsidRPr="00B4292A" w:rsidRDefault="001A7D21" w:rsidP="0036439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 xml:space="preserve">*- </w:t>
            </w:r>
            <w:r w:rsidRPr="0036439D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التعرف على جهود علماء البلاغة الأوائل في إرساء قواعد البلاغة العربية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A7D21" w:rsidRPr="00B4292A" w:rsidRDefault="001A7D21" w:rsidP="003D1F3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*-</w:t>
            </w:r>
            <w:r w:rsidR="003D1F30">
              <w:rPr>
                <w:rFonts w:asciiTheme="majorBidi" w:hAnsiTheme="majorBidi" w:cstheme="majorBidi" w:hint="cs"/>
                <w:rtl/>
              </w:rPr>
              <w:t xml:space="preserve"> تنمية الناحية المعرفية</w:t>
            </w:r>
            <w:r w:rsidR="00B962FC">
              <w:rPr>
                <w:rFonts w:asciiTheme="majorBidi" w:hAnsiTheme="majorBidi" w:cstheme="majorBidi" w:hint="cs"/>
                <w:rtl/>
              </w:rPr>
              <w:t xml:space="preserve"> لدى طلاب المقرر</w:t>
            </w: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A7D21" w:rsidRPr="00B4292A" w:rsidRDefault="001A7D21" w:rsidP="00EE60C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* - </w:t>
            </w:r>
            <w:r w:rsidRPr="00EE60CF">
              <w:rPr>
                <w:rFonts w:asciiTheme="majorBidi" w:hAnsiTheme="majorBidi" w:cstheme="majorBidi" w:hint="cs"/>
                <w:b/>
                <w:bCs/>
                <w:rtl/>
              </w:rPr>
              <w:t>التعرف على أصول نشأة البلاغة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1A7D21" w:rsidRPr="00EE60CF" w:rsidRDefault="001A7D21" w:rsidP="00EE60CF">
            <w:pPr>
              <w:ind w:left="720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*- </w:t>
            </w:r>
            <w:r w:rsidRPr="00EE60CF">
              <w:rPr>
                <w:rFonts w:asciiTheme="majorBidi" w:hAnsiTheme="majorBidi" w:cstheme="majorBidi" w:hint="cs"/>
                <w:b/>
                <w:bCs/>
                <w:rtl/>
              </w:rPr>
              <w:t>التعرف على أهمية ومكانة البلاغة العربية قديماً وحديثاً</w:t>
            </w:r>
          </w:p>
          <w:p w:rsidR="001A7D21" w:rsidRPr="00EE60CF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1A7D21" w:rsidRPr="00E02FB7" w:rsidRDefault="001A7D21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1A7D21" w:rsidRPr="00E02FB7" w:rsidRDefault="001A7D21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36439D" w:rsidRDefault="001A7D21" w:rsidP="0036439D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36439D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القدرة على تتبع مراحل نشأة البلاغة العربية</w:t>
            </w:r>
          </w:p>
          <w:p w:rsidR="001A7D21" w:rsidRPr="0036439D" w:rsidRDefault="001A7D21" w:rsidP="00CA2801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36439D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 xml:space="preserve"> تنمية مقدرة وإدراك الطالب على التمييز بين عموم المصطلح لعلم البلاغة عند الأقدمين وخصوصيته لدى المتأخرين</w:t>
            </w:r>
          </w:p>
          <w:p w:rsidR="001A7D21" w:rsidRPr="0036439D" w:rsidRDefault="001A7D21" w:rsidP="0036439D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36439D">
              <w:rPr>
                <w:rFonts w:ascii="Calibri" w:eastAsia="Calibri" w:hAnsi="Calibri" w:cs="Traditional Arabic" w:hint="cs"/>
                <w:sz w:val="28"/>
                <w:szCs w:val="28"/>
                <w:rtl/>
              </w:rPr>
              <w:t>تطوير الحنكة والملكة البلاغية لدى الطلاب</w:t>
            </w:r>
          </w:p>
          <w:p w:rsidR="001A7D21" w:rsidRPr="0036439D" w:rsidRDefault="001A7D21" w:rsidP="0036439D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36439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القدرة على معرفة أهم </w:t>
            </w:r>
            <w:r w:rsidR="003D1F30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</w:t>
            </w:r>
            <w:r w:rsidRPr="0036439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مصادر لعلم البلاغة</w:t>
            </w:r>
          </w:p>
          <w:p w:rsidR="001A7D21" w:rsidRPr="00B4292A" w:rsidRDefault="000874B1" w:rsidP="003D1F3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*-</w:t>
            </w:r>
            <w:r w:rsidR="001A7D21" w:rsidRPr="0036439D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الإدراك والتمييز على آثار الفلاسفة واللغات الأجنبية في البلاغة العربية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3D1F30" w:rsidP="003D1F3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*- تطوير القدرات الإدراكية لدى طلاب المقرر الذين يعتبرون شريحة هي من ضمن طلاب القسم</w:t>
            </w: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يميز الطلاب بين مراحل تطور البلاغة ومراحلها المتعاقبة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1A7D21" w:rsidRPr="00E02FB7" w:rsidRDefault="001A7D21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1A7D21" w:rsidRPr="00E02FB7" w:rsidRDefault="001A7D21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17696F" w:rsidRDefault="001A7D21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17696F">
              <w:rPr>
                <w:rFonts w:asciiTheme="majorBidi" w:hAnsiTheme="majorBidi" w:cstheme="majorBidi"/>
                <w:b/>
                <w:bCs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A7D21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1A7D21" w:rsidRPr="00B4292A" w:rsidRDefault="001A7D2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7D21" w:rsidRPr="00B4292A" w:rsidRDefault="001A7D21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1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2" w:name="_Toc526247383"/>
      <w:bookmarkStart w:id="13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2"/>
      <w:bookmarkEnd w:id="1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D225ED" w:rsidRPr="005D2DDD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1248E" w:rsidRPr="005D2DDD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b/>
                <w:bCs/>
                <w:rtl/>
              </w:rPr>
              <w:t xml:space="preserve"> *- المعاني اللغوية والاصطلاحية لعبارة البلاغة والبيان ومدلولاتها عند القدماء والمحدثين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1248E" w:rsidRPr="00DE07AD" w:rsidRDefault="0071248E" w:rsidP="00CA280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b/>
                <w:bCs/>
                <w:rtl/>
              </w:rPr>
              <w:t>*- نشأة البلاغة القائمة على الفطرة والسجية والذوق الطبيعي غير المعلل في  العصرين : الجاهلي والإسلامي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1248E" w:rsidRPr="00DE07AD" w:rsidRDefault="0071248E" w:rsidP="00A7466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*- ظهور اللبنات الأولى لبذور البلاغة عند بعض العلماء العرب: أبو عبيدة معمر بن مثنى وأبو العباس المبرد، والفراء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1248E" w:rsidRPr="00DE07AD" w:rsidRDefault="0071248E" w:rsidP="00A7466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مرحلة مقاربة البلاغة للنضج: كما في مؤلفات الجاحـظ،( البيــان والتبييــن، والبخــلاء....)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1248E" w:rsidRPr="00DE07AD" w:rsidRDefault="0071248E" w:rsidP="00A7466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أثـــر التمــذهب والفــرق  والآراء المختلفـة على البلاغـة ( الفلاسفــة   الشيعـــة، المعتــزلــة،......   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1248E" w:rsidRPr="00DE07AD" w:rsidRDefault="0071248E" w:rsidP="00A7466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تبلور المنهج التأليفي في علم البلاغة كما في كتاب الصناعتين لأبي هلال العسكري وسر الفصاحة لابن سنان الخفاجي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Pr="00DE07AD" w:rsidRDefault="0071248E" w:rsidP="00A7466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نضوج البلاغة والمنهج الموضوعي لدى عبد  القاهر الجرجاني وجهوده الواضحة في كتابيْه: أسرار البلاغة ودلائل الإعجاز من خلال مفهوم نظريتي: النظم والتأليف واللفظ والمعنى.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الاجتهادات البلاغيـة كما عند الزمخشري في كتبه : الكشاف، أساس البلاغة، وغريب الحديث.والرازي في كتابه : نهاية الإيجاز في دراية الإعجاز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البلاغة واكتمال التأليف فيها عند العلماء المتأخرين أمثال: السكاكي وكتابه المعروف بـ( مفتاح العلوم)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استقرار البلاغة وعلومها ممثلة في كتابي : التلخيص  والإيضاح في علوم البلاغة للخطيب القزويني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استعراض لبعض كتب الشروح لمؤلفات البلاغة : شروح كتاب التلخيص، حاشية الشريف الجرجاني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معرفة الفــرق بين الحقيقــة والمجاز في الألفــاظ المستعملــة عنــد البلاغيين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التعريـف بأقسام علـم البلاغـة بما استقر عليه الحال من تسمية: البيـــان ،  علـم المعانـي   ،  علــم  البديــع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0A76C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*- البلاغـة في العصر الحديث وآفاقها الجديدة في الفهم والإفهام والبيان والشرح والتبيين من منظور عصري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8E" w:rsidRPr="00DE07AD" w:rsidRDefault="0071248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248E" w:rsidRDefault="0071248E" w:rsidP="00A7466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1248E" w:rsidRPr="005D2DDD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1248E" w:rsidRPr="005D2DDD" w:rsidRDefault="0071248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1248E" w:rsidRPr="005D2DDD" w:rsidRDefault="0071248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28ساعة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4" w:name="_Toc526247384"/>
      <w:bookmarkStart w:id="15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4"/>
      <w:bookmarkEnd w:id="15"/>
    </w:p>
    <w:p w:rsidR="00AD1A5E" w:rsidRPr="005D2DDD" w:rsidRDefault="00C80002" w:rsidP="00A131E4">
      <w:pPr>
        <w:pStyle w:val="2"/>
      </w:pPr>
      <w:bookmarkStart w:id="16" w:name="_Toc526247386"/>
      <w:bookmarkStart w:id="17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6"/>
      <w:bookmarkEnd w:id="17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40812" w:rsidRPr="00640812" w:rsidRDefault="001F1504" w:rsidP="001F1504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 </w:t>
            </w:r>
            <w:r w:rsidR="00640812" w:rsidRPr="00640812">
              <w:rPr>
                <w:rFonts w:asciiTheme="majorBidi" w:hAnsiTheme="majorBidi" w:cstheme="majorBidi"/>
                <w:rtl/>
              </w:rPr>
              <w:t>معرفة نشأ البلاغة كعلم قديم قدم اللغة العربية</w:t>
            </w:r>
          </w:p>
          <w:p w:rsidR="00640812" w:rsidRPr="00640812" w:rsidRDefault="001F1504" w:rsidP="001F1504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 </w:t>
            </w:r>
            <w:r w:rsidR="00640812">
              <w:rPr>
                <w:rFonts w:asciiTheme="majorBidi" w:hAnsiTheme="majorBidi" w:cstheme="majorBidi" w:hint="cs"/>
                <w:rtl/>
              </w:rPr>
              <w:t>أن يعرف</w:t>
            </w:r>
            <w:r w:rsidR="00640812" w:rsidRPr="00640812">
              <w:rPr>
                <w:rFonts w:asciiTheme="majorBidi" w:hAnsiTheme="majorBidi" w:cstheme="majorBidi"/>
                <w:rtl/>
              </w:rPr>
              <w:t xml:space="preserve"> النشأة والمبادئ الأولى لعلم </w:t>
            </w:r>
            <w:r w:rsidR="00640812" w:rsidRPr="00640812">
              <w:rPr>
                <w:rFonts w:asciiTheme="majorBidi" w:hAnsiTheme="majorBidi" w:cstheme="majorBidi"/>
                <w:rtl/>
              </w:rPr>
              <w:lastRenderedPageBreak/>
              <w:t>البلاغة</w:t>
            </w:r>
          </w:p>
          <w:p w:rsidR="00640812" w:rsidRPr="00640812" w:rsidRDefault="001F1504" w:rsidP="001F1504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*-أن يتعرف الطلاب </w:t>
            </w:r>
            <w:r w:rsidR="00640812" w:rsidRPr="00640812">
              <w:rPr>
                <w:rFonts w:asciiTheme="majorBidi" w:hAnsiTheme="majorBidi" w:cstheme="majorBidi"/>
                <w:rtl/>
              </w:rPr>
              <w:t xml:space="preserve"> أهم المراحل التي مر بها البحث البلاغي</w:t>
            </w:r>
          </w:p>
          <w:p w:rsidR="00640812" w:rsidRPr="00640812" w:rsidRDefault="001F1504" w:rsidP="001F1504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*-</w:t>
            </w:r>
            <w:r w:rsidR="00640812">
              <w:rPr>
                <w:rFonts w:asciiTheme="majorBidi" w:hAnsiTheme="majorBidi" w:cstheme="majorBidi" w:hint="cs"/>
                <w:rtl/>
              </w:rPr>
              <w:t>أن يتعرفالطلاب</w:t>
            </w:r>
            <w:r w:rsidR="00640812" w:rsidRPr="00640812">
              <w:rPr>
                <w:rFonts w:asciiTheme="majorBidi" w:hAnsiTheme="majorBidi" w:cstheme="majorBidi"/>
                <w:rtl/>
              </w:rPr>
              <w:t xml:space="preserve"> على مرحلة النضج والازدهار لعلم البلاغة</w:t>
            </w:r>
          </w:p>
          <w:p w:rsidR="00AD1A5E" w:rsidRPr="00DE07AD" w:rsidRDefault="00AD1A5E" w:rsidP="0064081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C14FC" w:rsidRPr="008C14FC" w:rsidRDefault="008C14FC" w:rsidP="008C14FC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8C14FC">
              <w:rPr>
                <w:rFonts w:asciiTheme="majorBidi" w:hAnsiTheme="majorBidi" w:cstheme="majorBidi"/>
                <w:rtl/>
              </w:rPr>
              <w:lastRenderedPageBreak/>
              <w:t>قراءات، تعلم ذاتي، حلقات نقاش، ورش عمل .</w:t>
            </w:r>
          </w:p>
          <w:p w:rsidR="008C14FC" w:rsidRPr="008C14FC" w:rsidRDefault="008C14FC" w:rsidP="008C14FC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8C14FC">
              <w:rPr>
                <w:rFonts w:asciiTheme="majorBidi" w:hAnsiTheme="majorBidi" w:cstheme="majorBidi"/>
                <w:rtl/>
              </w:rPr>
              <w:lastRenderedPageBreak/>
              <w:t>التدريبات والأنشطة في قاعة الدرس .</w:t>
            </w:r>
          </w:p>
          <w:p w:rsidR="008C14FC" w:rsidRPr="008C14FC" w:rsidRDefault="008C14FC" w:rsidP="00AC29E8">
            <w:pPr>
              <w:numPr>
                <w:ilvl w:val="0"/>
                <w:numId w:val="10"/>
              </w:numPr>
              <w:jc w:val="right"/>
              <w:rPr>
                <w:rFonts w:asciiTheme="majorBidi" w:hAnsiTheme="majorBidi" w:cstheme="majorBidi"/>
              </w:rPr>
            </w:pPr>
            <w:r w:rsidRPr="008C14FC">
              <w:rPr>
                <w:rFonts w:asciiTheme="majorBidi" w:hAnsiTheme="majorBidi" w:cstheme="majorBidi"/>
                <w:rtl/>
              </w:rPr>
              <w:t>إرشاد الطلاب إلى بعض المواقع الالكتروني للإفادة منها .</w:t>
            </w:r>
          </w:p>
          <w:p w:rsidR="00AD1A5E" w:rsidRPr="00DE07AD" w:rsidRDefault="008C14FC" w:rsidP="00AC29E8">
            <w:pPr>
              <w:jc w:val="right"/>
              <w:rPr>
                <w:rFonts w:asciiTheme="majorBidi" w:hAnsiTheme="majorBidi" w:cstheme="majorBidi"/>
              </w:rPr>
            </w:pPr>
            <w:r w:rsidRPr="008C14FC">
              <w:rPr>
                <w:rFonts w:asciiTheme="majorBidi" w:hAnsiTheme="majorBidi" w:cstheme="majorBidi"/>
                <w:rtl/>
              </w:rPr>
              <w:t>عقد حلقات بحثية  يتم من خلالها تقطيع بعض الأبيات الشعرية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D1A5E" w:rsidRPr="00DE07AD" w:rsidRDefault="00E21D96" w:rsidP="003A283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21D96">
              <w:rPr>
                <w:rFonts w:asciiTheme="majorBidi" w:hAnsiTheme="majorBidi"/>
                <w:rtl/>
              </w:rPr>
              <w:lastRenderedPageBreak/>
              <w:t>الاختبارات التحريرية النصفية والنهائية + الأسئلة الشفهية + الملاحظة الصفية</w:t>
            </w:r>
          </w:p>
        </w:tc>
      </w:tr>
      <w:tr w:rsidR="00A674E6" w:rsidRPr="005D2DDD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0E1A" w:rsidRPr="001B0E1A" w:rsidRDefault="001B0E1A" w:rsidP="001B0E1A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*-أن يقف الطلاب </w:t>
            </w:r>
            <w:r w:rsidRPr="001B0E1A">
              <w:rPr>
                <w:rFonts w:asciiTheme="majorBidi" w:hAnsiTheme="majorBidi" w:cstheme="majorBidi"/>
                <w:rtl/>
              </w:rPr>
              <w:t xml:space="preserve"> على جهود الأوائل والمتأخرين في وضع أصول التأليف لعلم البلاغة</w:t>
            </w:r>
          </w:p>
          <w:p w:rsidR="00A674E6" w:rsidRPr="001B0E1A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E21D9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21D96">
              <w:rPr>
                <w:rFonts w:asciiTheme="majorBidi" w:hAnsiTheme="majorBidi"/>
                <w:rtl/>
              </w:rPr>
              <w:t>الاختبارات التحريرية النصفية والنهائية + الأسئلة الشفهية + الملاحظة الصفية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40812" w:rsidRPr="00640812" w:rsidRDefault="001F1504" w:rsidP="001F1504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 </w:t>
            </w:r>
            <w:r w:rsidR="00640812">
              <w:rPr>
                <w:rFonts w:asciiTheme="majorBidi" w:hAnsiTheme="majorBidi" w:cstheme="majorBidi" w:hint="cs"/>
                <w:rtl/>
              </w:rPr>
              <w:t>أن يميز الطلاب بين</w:t>
            </w:r>
            <w:r w:rsidR="00640812" w:rsidRPr="00640812">
              <w:rPr>
                <w:rFonts w:asciiTheme="majorBidi" w:hAnsiTheme="majorBidi" w:cstheme="majorBidi"/>
                <w:rtl/>
              </w:rPr>
              <w:t xml:space="preserve"> المصطلحات البلاغية من حيث العموم والتخصيص</w:t>
            </w:r>
          </w:p>
          <w:p w:rsidR="00640812" w:rsidRPr="00640812" w:rsidRDefault="001F1504" w:rsidP="005F291D">
            <w:pPr>
              <w:ind w:left="368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*-</w:t>
            </w:r>
            <w:r w:rsidR="00640812" w:rsidRPr="00640812">
              <w:rPr>
                <w:rFonts w:asciiTheme="majorBidi" w:hAnsiTheme="majorBidi" w:cstheme="majorBidi"/>
                <w:rtl/>
              </w:rPr>
              <w:t>معرفة بلورة واكتمال والتقيد بالمصلحات البلاغية</w:t>
            </w:r>
          </w:p>
          <w:p w:rsidR="00A674E6" w:rsidRPr="00640812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E21D9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21D96">
              <w:rPr>
                <w:rFonts w:asciiTheme="majorBidi" w:hAnsiTheme="majorBidi"/>
                <w:rtl/>
              </w:rPr>
              <w:t>الاختبارات التحريرية النصفية والنهائية + الأسئلة الشفهية + الملاحظة الصفية</w:t>
            </w:r>
          </w:p>
        </w:tc>
      </w:tr>
      <w:tr w:rsidR="00A674E6" w:rsidRPr="005D2DDD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Default="005F291D" w:rsidP="006C278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 </w:t>
            </w:r>
            <w:r w:rsidR="00E9050C">
              <w:rPr>
                <w:rFonts w:asciiTheme="majorBidi" w:hAnsiTheme="majorBidi" w:cstheme="majorBidi" w:hint="cs"/>
                <w:rtl/>
              </w:rPr>
              <w:t xml:space="preserve">أن </w:t>
            </w:r>
            <w:r w:rsidR="006C2782">
              <w:rPr>
                <w:rFonts w:asciiTheme="majorBidi" w:hAnsiTheme="majorBidi" w:cstheme="majorBidi" w:hint="cs"/>
                <w:rtl/>
              </w:rPr>
              <w:t xml:space="preserve">يقف الطلاب التعابير </w:t>
            </w:r>
            <w:r w:rsidR="00E9050C">
              <w:rPr>
                <w:rFonts w:asciiTheme="majorBidi" w:hAnsiTheme="majorBidi" w:cstheme="majorBidi" w:hint="cs"/>
                <w:rtl/>
              </w:rPr>
              <w:t>الفلسف</w:t>
            </w:r>
            <w:r w:rsidR="006C2782">
              <w:rPr>
                <w:rFonts w:asciiTheme="majorBidi" w:hAnsiTheme="majorBidi" w:cstheme="majorBidi" w:hint="cs"/>
                <w:rtl/>
              </w:rPr>
              <w:t>يـ</w:t>
            </w:r>
            <w:r w:rsidR="00E9050C">
              <w:rPr>
                <w:rFonts w:asciiTheme="majorBidi" w:hAnsiTheme="majorBidi" w:cstheme="majorBidi" w:hint="cs"/>
                <w:rtl/>
              </w:rPr>
              <w:t>ة والمنطق</w:t>
            </w:r>
            <w:r w:rsidR="006C2782">
              <w:rPr>
                <w:rFonts w:asciiTheme="majorBidi" w:hAnsiTheme="majorBidi" w:cstheme="majorBidi" w:hint="cs"/>
                <w:rtl/>
              </w:rPr>
              <w:t xml:space="preserve">ية وأثرها في </w:t>
            </w:r>
            <w:bookmarkStart w:id="18" w:name="_GoBack"/>
            <w:bookmarkEnd w:id="18"/>
            <w:r w:rsidR="00E9050C">
              <w:rPr>
                <w:rFonts w:asciiTheme="majorBidi" w:hAnsiTheme="majorBidi" w:cstheme="majorBidi" w:hint="cs"/>
                <w:rtl/>
              </w:rPr>
              <w:t>البلاغة العربية</w:t>
            </w:r>
          </w:p>
          <w:p w:rsidR="005F291D" w:rsidRPr="00DE07AD" w:rsidRDefault="005F291D" w:rsidP="005F291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*- أن يدرك الطلاب أن العلوم البلاغية( البيان، علم المعاني، علم البديع) مكملة بعضها بعضاً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E21D9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21D96">
              <w:rPr>
                <w:rFonts w:asciiTheme="majorBidi" w:hAnsiTheme="majorBidi"/>
                <w:rtl/>
              </w:rPr>
              <w:t>الاختبارات التحريرية النصفية والنهائية + الأسئلة الشفهية + الملاحظة الصفية</w:t>
            </w:r>
          </w:p>
        </w:tc>
      </w:tr>
      <w:tr w:rsidR="00A674E6" w:rsidRPr="005D2DDD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674E6" w:rsidRPr="00DE07AD" w:rsidRDefault="00A674E6" w:rsidP="005F291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  <w:r w:rsidR="005F291D">
              <w:rPr>
                <w:rFonts w:asciiTheme="majorBidi" w:hAnsiTheme="majorBidi" w:cstheme="majorBidi"/>
              </w:rPr>
              <w:t>2.2</w:t>
            </w:r>
            <w:r w:rsidR="005F291D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674E6" w:rsidRPr="00DE07AD" w:rsidRDefault="005F291D" w:rsidP="005F291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*- أن يقارن الطلاب بين أساليب البلاغيين عند الحديث عن مسمى بلاغي واحد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674E6" w:rsidRPr="00DE07AD" w:rsidRDefault="00E21D9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21D96">
              <w:rPr>
                <w:rFonts w:asciiTheme="majorBidi" w:hAnsiTheme="majorBidi"/>
                <w:rtl/>
              </w:rPr>
              <w:t>الاختبارات التحريرية النصفية والنهائية + الأسئلة الشفهية + الملاحظة الصفية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A674E6" w:rsidRPr="005D2DDD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:rsidTr="009D1E6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E34F0F" w:rsidRPr="005D2DDD" w:rsidRDefault="006F5B3C" w:rsidP="00A131E4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4406"/>
        <w:gridCol w:w="2552"/>
        <w:gridCol w:w="1426"/>
      </w:tblGrid>
      <w:tr w:rsidR="00E34F0F" w:rsidRPr="005D2DDD" w:rsidTr="00E53E61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:rsidTr="00E53E61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34F0F" w:rsidRPr="00E53E61" w:rsidRDefault="00E53E61" w:rsidP="00E53E61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*- و</w:t>
            </w:r>
            <w:r w:rsidR="000A76CE" w:rsidRPr="00E53E61">
              <w:rPr>
                <w:rFonts w:asciiTheme="majorBidi" w:hAnsiTheme="majorBidi" w:cstheme="majorBidi" w:hint="cs"/>
                <w:b/>
                <w:bCs/>
                <w:rtl/>
              </w:rPr>
              <w:t>رقة عمل (بحثي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="000A76CE" w:rsidRPr="00E53E61">
              <w:rPr>
                <w:rFonts w:asciiTheme="majorBidi" w:hAnsiTheme="majorBidi" w:cstheme="majorBidi" w:hint="cs"/>
                <w:b/>
                <w:bCs/>
                <w:rtl/>
              </w:rPr>
              <w:t>ة) فـ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="000A76CE" w:rsidRPr="00E53E61">
              <w:rPr>
                <w:rFonts w:asciiTheme="majorBidi" w:hAnsiTheme="majorBidi" w:cstheme="majorBidi" w:hint="cs"/>
                <w:b/>
                <w:bCs/>
                <w:rtl/>
              </w:rPr>
              <w:t>ردي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34F0F" w:rsidRPr="00E53E61" w:rsidRDefault="000A76CE" w:rsidP="00E53E6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E53E61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سبوع الرابع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E34F0F" w:rsidRPr="00E53E61" w:rsidRDefault="000A76CE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/>
                <w:b/>
                <w:bCs/>
              </w:rPr>
              <w:t xml:space="preserve">%10     </w:t>
            </w:r>
          </w:p>
        </w:tc>
      </w:tr>
      <w:tr w:rsidR="00810DA0" w:rsidRPr="005D2DDD" w:rsidTr="00E53E61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E53E61" w:rsidRDefault="00E53E61" w:rsidP="000A76CE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 xml:space="preserve">*- </w:t>
            </w:r>
            <w:r w:rsidR="000A76CE" w:rsidRPr="00E53E61">
              <w:rPr>
                <w:rFonts w:asciiTheme="majorBidi" w:hAnsiTheme="majorBidi" w:cstheme="majorBidi" w:hint="cs"/>
                <w:b/>
                <w:bCs/>
                <w:rtl/>
              </w:rPr>
              <w:t>اختبار تحريري فصلي  أول (جماعي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E53E61" w:rsidRDefault="00E53E61" w:rsidP="00E53E6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الأسبوع السادس</w:t>
            </w:r>
          </w:p>
        </w:tc>
        <w:tc>
          <w:tcPr>
            <w:tcW w:w="14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E53E61" w:rsidRDefault="000A76CE" w:rsidP="000A76CE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/>
                <w:b/>
                <w:bCs/>
              </w:rPr>
              <w:t>15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%</w:t>
            </w:r>
          </w:p>
        </w:tc>
      </w:tr>
      <w:tr w:rsidR="00810DA0" w:rsidRPr="005D2DDD" w:rsidTr="00E53E61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4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E53E61" w:rsidRDefault="00E53E61" w:rsidP="000A76CE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 xml:space="preserve">*- </w:t>
            </w:r>
            <w:r w:rsidR="000A76CE" w:rsidRPr="00E53E61">
              <w:rPr>
                <w:rFonts w:asciiTheme="majorBidi" w:hAnsiTheme="majorBidi" w:cstheme="majorBidi" w:hint="cs"/>
                <w:b/>
                <w:bCs/>
                <w:rtl/>
              </w:rPr>
              <w:t>اختبار تحريري فصلي  ثاني(جماعي)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E53E61" w:rsidRDefault="00E53E61" w:rsidP="00E53E61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الاسبوع العاشر</w:t>
            </w:r>
          </w:p>
        </w:tc>
        <w:tc>
          <w:tcPr>
            <w:tcW w:w="14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E53E61" w:rsidRDefault="00E53E61" w:rsidP="00E53E6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/>
                <w:b/>
                <w:bCs/>
              </w:rPr>
              <w:t xml:space="preserve">15      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%</w:t>
            </w:r>
          </w:p>
        </w:tc>
      </w:tr>
      <w:tr w:rsidR="00810DA0" w:rsidRPr="005D2DDD" w:rsidTr="00E53E61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4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E53E61" w:rsidRDefault="00E53E61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*- اختبــار نهائــــــي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E53E61" w:rsidRDefault="00E53E61" w:rsidP="0024454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يُحدد من قبل الجدول العام للاختبارات ال</w:t>
            </w:r>
            <w:r w:rsidR="000A2F95">
              <w:rPr>
                <w:rFonts w:asciiTheme="majorBidi" w:hAnsiTheme="majorBidi" w:cstheme="majorBidi" w:hint="cs"/>
                <w:b/>
                <w:bCs/>
                <w:rtl/>
              </w:rPr>
              <w:t>ن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>ها</w:t>
            </w:r>
            <w:r w:rsidR="0024454F">
              <w:rPr>
                <w:rFonts w:asciiTheme="majorBidi" w:hAnsiTheme="majorBidi" w:cstheme="majorBidi" w:hint="cs"/>
                <w:b/>
                <w:bCs/>
                <w:rtl/>
              </w:rPr>
              <w:t>ئيــة</w:t>
            </w:r>
            <w:r w:rsidRPr="00E53E61">
              <w:rPr>
                <w:rFonts w:asciiTheme="majorBidi" w:hAnsiTheme="majorBidi" w:cstheme="majorBidi" w:hint="cs"/>
                <w:b/>
                <w:bCs/>
                <w:rtl/>
              </w:rPr>
              <w:t xml:space="preserve"> للقســـم</w:t>
            </w:r>
          </w:p>
        </w:tc>
        <w:tc>
          <w:tcPr>
            <w:tcW w:w="14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E53E61" w:rsidRDefault="00E53E61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53E61">
              <w:rPr>
                <w:rFonts w:asciiTheme="majorBidi" w:hAnsiTheme="majorBidi" w:cstheme="majorBidi"/>
                <w:b/>
                <w:bCs/>
              </w:rPr>
              <w:t xml:space="preserve">% 60      </w:t>
            </w:r>
          </w:p>
        </w:tc>
      </w:tr>
      <w:tr w:rsidR="00810DA0" w:rsidRPr="005D2DDD" w:rsidTr="0024454F">
        <w:trPr>
          <w:trHeight w:val="75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40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24454F" w:rsidRDefault="0024454F" w:rsidP="0024454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*- ال</w:t>
            </w:r>
            <w:r w:rsidRPr="0024454F">
              <w:rPr>
                <w:rFonts w:asciiTheme="majorBidi" w:hAnsiTheme="majorBidi" w:cstheme="majorBidi" w:hint="cs"/>
                <w:b/>
                <w:bCs/>
                <w:rtl/>
              </w:rPr>
              <w:t>مجم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ــــ</w:t>
            </w:r>
            <w:r w:rsidRPr="0024454F">
              <w:rPr>
                <w:rFonts w:asciiTheme="majorBidi" w:hAnsiTheme="majorBidi" w:cstheme="majorBidi" w:hint="cs"/>
                <w:b/>
                <w:bCs/>
                <w:rtl/>
              </w:rPr>
              <w:t>وع الكل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4454F">
              <w:rPr>
                <w:rFonts w:asciiTheme="majorBidi" w:hAnsiTheme="majorBidi" w:cstheme="majorBidi" w:hint="cs"/>
                <w:b/>
                <w:bCs/>
                <w:rtl/>
              </w:rPr>
              <w:t>يلدرجــــ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ات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0DA0" w:rsidRPr="0024454F" w:rsidRDefault="00810DA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10DA0" w:rsidRPr="0024454F" w:rsidRDefault="0024454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4454F">
              <w:rPr>
                <w:rFonts w:asciiTheme="majorBidi" w:hAnsiTheme="majorBidi" w:cstheme="majorBidi"/>
                <w:b/>
                <w:bCs/>
              </w:rPr>
              <w:t xml:space="preserve">%100    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013764" w:rsidRDefault="00E004E1" w:rsidP="00E004E1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تخصبص ساعات مكتبية من قبل عضو هيئة التد ريس لعقد لقاءات مكتبية مــع  :</w:t>
            </w:r>
          </w:p>
          <w:p w:rsidR="00E004E1" w:rsidRDefault="00E004E1" w:rsidP="00E004E1">
            <w:pPr>
              <w:pStyle w:val="af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الفئة الطلابية الأقل أداءً  في المقرر للتحسين من مستواهم الأكاديمي </w:t>
            </w:r>
            <w:r w:rsidR="00303FE2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E004E1" w:rsidRPr="00E004E1" w:rsidRDefault="00E004E1" w:rsidP="00C714FA">
            <w:pPr>
              <w:pStyle w:val="af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الفئة الطلابية ذات المستوى المتقدم في المقرر لزيادة</w:t>
            </w:r>
            <w:r w:rsidR="00C714FA">
              <w:rPr>
                <w:rFonts w:asciiTheme="majorBidi" w:hAnsiTheme="majorBidi" w:cstheme="majorBidi" w:hint="cs"/>
                <w:b/>
                <w:bCs/>
                <w:rtl/>
              </w:rPr>
              <w:t xml:space="preserve"> القيمة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المعر</w:t>
            </w:r>
            <w:r w:rsidR="00C714FA">
              <w:rPr>
                <w:rFonts w:asciiTheme="majorBidi" w:hAnsiTheme="majorBidi" w:cstheme="majorBidi" w:hint="cs"/>
                <w:b/>
                <w:bCs/>
                <w:rtl/>
              </w:rPr>
              <w:t>فية والإدراكية لديهم</w:t>
            </w:r>
            <w:r w:rsidR="00303FE2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A131E4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5612EC" w:rsidRPr="002F66D3" w:rsidRDefault="002F66D3" w:rsidP="0072152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(1)</w:t>
            </w:r>
            <w:r w:rsidR="0072152F" w:rsidRPr="002F66D3">
              <w:rPr>
                <w:rFonts w:asciiTheme="majorBidi" w:hAnsiTheme="majorBidi" w:cstheme="majorBidi"/>
                <w:b/>
                <w:bCs/>
                <w:rtl/>
              </w:rPr>
              <w:t>البلاغة تطور وتاريخ : شوقي ضيف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72152F" w:rsidRPr="002F66D3" w:rsidRDefault="0072152F" w:rsidP="0072152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2F66D3">
              <w:rPr>
                <w:rFonts w:asciiTheme="majorBidi" w:hAnsiTheme="majorBidi" w:cstheme="majorBidi"/>
                <w:b/>
                <w:bCs/>
                <w:rtl/>
              </w:rPr>
              <w:t>(1) أسرار البلاغة في علم البيان: عبد القاهر الجرجاني</w:t>
            </w:r>
          </w:p>
          <w:p w:rsidR="0072152F" w:rsidRPr="002F66D3" w:rsidRDefault="0072152F" w:rsidP="0072152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2F66D3">
              <w:rPr>
                <w:rFonts w:asciiTheme="majorBidi" w:hAnsiTheme="majorBidi" w:cstheme="majorBidi"/>
                <w:b/>
                <w:bCs/>
                <w:rtl/>
              </w:rPr>
              <w:t>(2)مجاز القرآن: أبو عبيدة معمر بن المثنى</w:t>
            </w:r>
          </w:p>
          <w:p w:rsidR="0072152F" w:rsidRPr="002F66D3" w:rsidRDefault="0072152F" w:rsidP="0072152F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2F66D3">
              <w:rPr>
                <w:rFonts w:asciiTheme="majorBidi" w:hAnsiTheme="majorBidi" w:cstheme="majorBidi"/>
                <w:b/>
                <w:bCs/>
                <w:rtl/>
              </w:rPr>
              <w:t>(3) الاتقان في علوم القرآن: جلال الدين السيوطي</w:t>
            </w:r>
          </w:p>
          <w:p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72152F" w:rsidRPr="0072152F" w:rsidRDefault="0072152F" w:rsidP="0072152F">
            <w:pPr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72152F">
              <w:rPr>
                <w:rFonts w:asciiTheme="majorBidi" w:hAnsiTheme="majorBidi" w:cstheme="majorBidi"/>
                <w:rtl/>
              </w:rPr>
              <w:t>موقع اللغة العربية تعلمًا وتعليمًا.</w:t>
            </w:r>
          </w:p>
          <w:p w:rsidR="0072152F" w:rsidRPr="0072152F" w:rsidRDefault="0072152F" w:rsidP="0072152F">
            <w:pPr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2152F">
              <w:rPr>
                <w:rFonts w:asciiTheme="majorBidi" w:hAnsiTheme="majorBidi" w:cstheme="majorBidi"/>
                <w:rtl/>
              </w:rPr>
              <w:t>عجائب من العربية .</w:t>
            </w:r>
          </w:p>
          <w:p w:rsidR="0072152F" w:rsidRPr="0072152F" w:rsidRDefault="0072152F" w:rsidP="0072152F">
            <w:pPr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2152F">
              <w:rPr>
                <w:rFonts w:asciiTheme="majorBidi" w:hAnsiTheme="majorBidi" w:cstheme="majorBidi"/>
                <w:rtl/>
              </w:rPr>
              <w:t>فنون اللغة العربية .</w:t>
            </w:r>
          </w:p>
          <w:p w:rsidR="0072152F" w:rsidRPr="0072152F" w:rsidRDefault="0072152F" w:rsidP="0072152F">
            <w:pPr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2152F">
              <w:rPr>
                <w:rFonts w:asciiTheme="majorBidi" w:hAnsiTheme="majorBidi" w:cstheme="majorBidi"/>
                <w:rtl/>
              </w:rPr>
              <w:t xml:space="preserve">مقهى اللغة العربية .    </w:t>
            </w:r>
          </w:p>
          <w:p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E115D6" w:rsidRDefault="005612EC" w:rsidP="0072152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4578BB" w:rsidRDefault="004578BB" w:rsidP="00A131E4">
      <w:pPr>
        <w:pStyle w:val="2"/>
        <w:rPr>
          <w:rtl/>
        </w:rPr>
      </w:pPr>
      <w:bookmarkStart w:id="26" w:name="_Toc526247390"/>
    </w:p>
    <w:p w:rsidR="00014DE6" w:rsidRPr="005D2DDD" w:rsidRDefault="00823AD8" w:rsidP="00A131E4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2F66D3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6D3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2F66D3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2F66D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(</w:t>
            </w:r>
            <w:r w:rsidR="00C36A18" w:rsidRPr="002F66D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القاعات</w:t>
            </w:r>
            <w:r w:rsidRPr="002F66D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2F66D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2F66D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2F66D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 xml:space="preserve"> ... </w:t>
            </w:r>
            <w:r w:rsidRPr="002F66D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2F66D3" w:rsidRDefault="007448CE" w:rsidP="007448CE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F66D3">
              <w:rPr>
                <w:rFonts w:asciiTheme="majorBidi" w:hAnsiTheme="majorBidi" w:cstheme="majorBidi" w:hint="cs"/>
                <w:b/>
                <w:bCs/>
                <w:rtl/>
              </w:rPr>
              <w:t>قاعات دراسية تتناسب مع حجم وسقف قبول الطلاب/ الطالبات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2F66D3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6D3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3C307F" w:rsidRPr="002F66D3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F66D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(جهاز</w:t>
            </w:r>
            <w:r w:rsidR="003C307F" w:rsidRPr="002F66D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عرض </w:t>
            </w:r>
            <w:r w:rsidRPr="002F66D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البيانات،</w:t>
            </w:r>
            <w:r w:rsidR="003C307F" w:rsidRPr="002F66D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السبورة </w:t>
            </w:r>
            <w:r w:rsidRPr="002F66D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2F66D3" w:rsidRDefault="007448CE" w:rsidP="007448CE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F66D3">
              <w:rPr>
                <w:rFonts w:asciiTheme="majorBidi" w:hAnsiTheme="majorBidi" w:cstheme="majorBidi" w:hint="cs"/>
                <w:b/>
                <w:bCs/>
                <w:rtl/>
              </w:rPr>
              <w:t>جهاز عرض البيانات وسبورة ذكية في حالة رفع المقرر الكترونياً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F66D3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F66D3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CB5325" w:rsidRPr="002F66D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أخرى</w:t>
            </w:r>
            <w:r w:rsidR="00CB5325" w:rsidRPr="002F66D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(</w:t>
            </w:r>
            <w:r w:rsidR="007679FA" w:rsidRPr="002F66D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F66D3" w:rsidRDefault="007448CE" w:rsidP="007448CE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F66D3">
              <w:rPr>
                <w:rFonts w:asciiTheme="majorBidi" w:hAnsiTheme="majorBidi" w:cstheme="majorBidi" w:hint="cs"/>
                <w:b/>
                <w:bCs/>
                <w:rtl/>
              </w:rPr>
              <w:t>سبورات صالحة للكتابة على أقل تقدير</w:t>
            </w: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E272E4" w:rsidRDefault="000874B1" w:rsidP="000874B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31" w:name="_Hlk513021635"/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*-فاعلية التدريس ومدى المهارات المكتسبة من دراسة المقرر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E272E4" w:rsidRDefault="000874B1" w:rsidP="000874B1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</w:t>
            </w:r>
            <w:r w:rsidR="00E272E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الطــ</w:t>
            </w: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ـلاب (استمارة بيان تقيم المقرر)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E272E4" w:rsidRDefault="000874B1" w:rsidP="000874B1">
            <w:pPr>
              <w:ind w:left="3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- غيـــر مباشــــر</w:t>
            </w:r>
            <w:r w:rsidRPr="00E272E4"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0874B1" w:rsidP="000874B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*-مدى استيفاء نتيجة المقرر للمخرجات المعلنة قبل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0874B1" w:rsidP="00844320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</w:t>
            </w:r>
            <w:r w:rsidR="00844320" w:rsidRPr="00E272E4">
              <w:rPr>
                <w:rFonts w:asciiTheme="majorBidi" w:hAnsiTheme="majorBidi" w:cstheme="majorBidi" w:hint="cs"/>
                <w:b/>
                <w:bCs/>
                <w:rtl/>
              </w:rPr>
              <w:t>المراجــــع النظيـــــــر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E272E4" w:rsidRDefault="00844320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 مباشـــــــــر</w:t>
            </w: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7448CE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 مصادر ومرجعيات التعلــم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7448CE" w:rsidP="007448CE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 xml:space="preserve">عضو أو أعضاء هيئة التدريس من ذوي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E272E4" w:rsidRDefault="007448CE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*- مباشر</w:t>
            </w: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7448CE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2E4">
              <w:rPr>
                <w:rFonts w:asciiTheme="majorBidi" w:hAnsiTheme="majorBidi" w:cstheme="majorBidi" w:hint="cs"/>
                <w:b/>
                <w:bCs/>
                <w:rtl/>
              </w:rPr>
              <w:t>الاختصاص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E272E4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D6214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E272E4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E272E4" w:rsidRDefault="003D6214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lastRenderedPageBreak/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D1" w:rsidRDefault="00F868D1">
      <w:r>
        <w:separator/>
      </w:r>
    </w:p>
  </w:endnote>
  <w:endnote w:type="continuationSeparator" w:id="1">
    <w:p w:rsidR="00F868D1" w:rsidRDefault="00F8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E4" w:rsidRDefault="00000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31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1E4">
      <w:rPr>
        <w:rStyle w:val="a5"/>
        <w:noProof/>
      </w:rPr>
      <w:t>246</w:t>
    </w:r>
    <w:r>
      <w:rPr>
        <w:rStyle w:val="a5"/>
      </w:rPr>
      <w:fldChar w:fldCharType="end"/>
    </w:r>
  </w:p>
  <w:p w:rsidR="00A131E4" w:rsidRDefault="00A131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E4" w:rsidRDefault="000008D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A131E4" w:rsidRPr="003C532A" w:rsidRDefault="000008D3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A131E4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ED55C8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D1" w:rsidRDefault="00F868D1">
      <w:r>
        <w:separator/>
      </w:r>
    </w:p>
  </w:footnote>
  <w:footnote w:type="continuationSeparator" w:id="1">
    <w:p w:rsidR="00F868D1" w:rsidRDefault="00F86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E4" w:rsidRPr="001F16EB" w:rsidRDefault="00A131E4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E4" w:rsidRPr="00A006BB" w:rsidRDefault="00A131E4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7A9"/>
    <w:multiLevelType w:val="hybridMultilevel"/>
    <w:tmpl w:val="8BF6C0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2C83"/>
    <w:multiLevelType w:val="hybridMultilevel"/>
    <w:tmpl w:val="A6101E0C"/>
    <w:lvl w:ilvl="0" w:tplc="04090003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999"/>
        </w:tabs>
        <w:ind w:left="999" w:hanging="360"/>
      </w:pPr>
    </w:lvl>
    <w:lvl w:ilvl="2" w:tplc="0409001B">
      <w:start w:val="1"/>
      <w:numFmt w:val="lowerRoman"/>
      <w:lvlText w:val="%3."/>
      <w:lvlJc w:val="right"/>
      <w:pPr>
        <w:ind w:left="1719" w:hanging="180"/>
      </w:pPr>
    </w:lvl>
    <w:lvl w:ilvl="3" w:tplc="0409000F">
      <w:start w:val="1"/>
      <w:numFmt w:val="decimal"/>
      <w:lvlText w:val="%4."/>
      <w:lvlJc w:val="left"/>
      <w:pPr>
        <w:ind w:left="2439" w:hanging="360"/>
      </w:pPr>
    </w:lvl>
    <w:lvl w:ilvl="4" w:tplc="04090019">
      <w:start w:val="1"/>
      <w:numFmt w:val="lowerLetter"/>
      <w:lvlText w:val="%5."/>
      <w:lvlJc w:val="left"/>
      <w:pPr>
        <w:ind w:left="3159" w:hanging="360"/>
      </w:pPr>
    </w:lvl>
    <w:lvl w:ilvl="5" w:tplc="0409001B">
      <w:start w:val="1"/>
      <w:numFmt w:val="lowerRoman"/>
      <w:lvlText w:val="%6."/>
      <w:lvlJc w:val="right"/>
      <w:pPr>
        <w:ind w:left="3879" w:hanging="180"/>
      </w:pPr>
    </w:lvl>
    <w:lvl w:ilvl="6" w:tplc="0409000F">
      <w:start w:val="1"/>
      <w:numFmt w:val="decimal"/>
      <w:lvlText w:val="%7."/>
      <w:lvlJc w:val="left"/>
      <w:pPr>
        <w:ind w:left="4599" w:hanging="360"/>
      </w:pPr>
    </w:lvl>
    <w:lvl w:ilvl="7" w:tplc="04090019">
      <w:start w:val="1"/>
      <w:numFmt w:val="lowerLetter"/>
      <w:lvlText w:val="%8."/>
      <w:lvlJc w:val="left"/>
      <w:pPr>
        <w:ind w:left="5319" w:hanging="360"/>
      </w:pPr>
    </w:lvl>
    <w:lvl w:ilvl="8" w:tplc="0409001B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3D44102F"/>
    <w:multiLevelType w:val="hybridMultilevel"/>
    <w:tmpl w:val="2FE6020A"/>
    <w:lvl w:ilvl="0" w:tplc="FC863B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1886"/>
    <w:multiLevelType w:val="hybridMultilevel"/>
    <w:tmpl w:val="0280463A"/>
    <w:lvl w:ilvl="0" w:tplc="723CC214">
      <w:start w:val="1"/>
      <w:numFmt w:val="decimal"/>
      <w:lvlText w:val="%1-"/>
      <w:lvlJc w:val="left"/>
      <w:pPr>
        <w:ind w:left="735" w:hanging="375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E0B1C"/>
    <w:multiLevelType w:val="hybridMultilevel"/>
    <w:tmpl w:val="4B580368"/>
    <w:lvl w:ilvl="0" w:tplc="12744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5564"/>
    <w:multiLevelType w:val="hybridMultilevel"/>
    <w:tmpl w:val="92D0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388B"/>
    <w:multiLevelType w:val="hybridMultilevel"/>
    <w:tmpl w:val="D19CD8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0477A"/>
    <w:multiLevelType w:val="hybridMultilevel"/>
    <w:tmpl w:val="90D2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D2EF5"/>
    <w:multiLevelType w:val="hybridMultilevel"/>
    <w:tmpl w:val="7614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F1725F"/>
    <w:multiLevelType w:val="hybridMultilevel"/>
    <w:tmpl w:val="F72C0DE8"/>
    <w:lvl w:ilvl="0" w:tplc="032055F6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lang w:bidi="ar-SA"/>
      </w:rPr>
    </w:lvl>
    <w:lvl w:ilvl="1" w:tplc="F8F0AB7A">
      <w:start w:val="5"/>
      <w:numFmt w:val="arabicAlpha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14"/>
  </w:num>
  <w:num w:numId="7">
    <w:abstractNumId w:val="13"/>
  </w:num>
  <w:num w:numId="8">
    <w:abstractNumId w:val="3"/>
  </w:num>
  <w:num w:numId="9">
    <w:abstractNumId w:val="12"/>
  </w:num>
  <w:num w:numId="10">
    <w:abstractNumId w:val="11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08D3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874B1"/>
    <w:rsid w:val="00093444"/>
    <w:rsid w:val="00093C93"/>
    <w:rsid w:val="00094961"/>
    <w:rsid w:val="000A052D"/>
    <w:rsid w:val="000A0E3A"/>
    <w:rsid w:val="000A2F95"/>
    <w:rsid w:val="000A4F2F"/>
    <w:rsid w:val="000A5ADF"/>
    <w:rsid w:val="000A5F76"/>
    <w:rsid w:val="000A76CE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7696F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A7D21"/>
    <w:rsid w:val="001B0E1A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504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454F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2F66D3"/>
    <w:rsid w:val="003019A8"/>
    <w:rsid w:val="00303309"/>
    <w:rsid w:val="00303D60"/>
    <w:rsid w:val="00303FE2"/>
    <w:rsid w:val="00304758"/>
    <w:rsid w:val="00304E8A"/>
    <w:rsid w:val="0030670C"/>
    <w:rsid w:val="00307060"/>
    <w:rsid w:val="00312DD9"/>
    <w:rsid w:val="0031376D"/>
    <w:rsid w:val="003138FC"/>
    <w:rsid w:val="00314757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39D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283E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1F30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2727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0487"/>
    <w:rsid w:val="00571663"/>
    <w:rsid w:val="005720CB"/>
    <w:rsid w:val="00574AC7"/>
    <w:rsid w:val="00576CE5"/>
    <w:rsid w:val="00580404"/>
    <w:rsid w:val="00581B69"/>
    <w:rsid w:val="00581E69"/>
    <w:rsid w:val="00582908"/>
    <w:rsid w:val="00582B5D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291D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0812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2782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248E"/>
    <w:rsid w:val="0071482C"/>
    <w:rsid w:val="0071542C"/>
    <w:rsid w:val="0072152F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36045"/>
    <w:rsid w:val="00740A96"/>
    <w:rsid w:val="00741824"/>
    <w:rsid w:val="00741AEF"/>
    <w:rsid w:val="00741CBB"/>
    <w:rsid w:val="007448CE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03C8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5CCC"/>
    <w:rsid w:val="007964E5"/>
    <w:rsid w:val="00797A02"/>
    <w:rsid w:val="007A0C3F"/>
    <w:rsid w:val="007A2492"/>
    <w:rsid w:val="007A27C5"/>
    <w:rsid w:val="007A4303"/>
    <w:rsid w:val="007A43F7"/>
    <w:rsid w:val="007A6F40"/>
    <w:rsid w:val="007A7383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4320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6DC0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14FC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14BB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1BF2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1E4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5D0E"/>
    <w:rsid w:val="00A669E4"/>
    <w:rsid w:val="00A66E49"/>
    <w:rsid w:val="00A674E6"/>
    <w:rsid w:val="00A700EC"/>
    <w:rsid w:val="00A70327"/>
    <w:rsid w:val="00A70C29"/>
    <w:rsid w:val="00A743A1"/>
    <w:rsid w:val="00A7466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9C4"/>
    <w:rsid w:val="00A94862"/>
    <w:rsid w:val="00A969BF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B7550"/>
    <w:rsid w:val="00AC1302"/>
    <w:rsid w:val="00AC19FB"/>
    <w:rsid w:val="00AC29E8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004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0B1C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62FC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36D9B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59A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14FA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1E8A"/>
    <w:rsid w:val="00CA27B7"/>
    <w:rsid w:val="00CA2801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4E1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1D96"/>
    <w:rsid w:val="00E237A3"/>
    <w:rsid w:val="00E25A31"/>
    <w:rsid w:val="00E26BC4"/>
    <w:rsid w:val="00E272E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3E61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50C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D55C8"/>
    <w:rsid w:val="00EE2B49"/>
    <w:rsid w:val="00EE2DF8"/>
    <w:rsid w:val="00EE48E5"/>
    <w:rsid w:val="00EE5C02"/>
    <w:rsid w:val="00EE5ED6"/>
    <w:rsid w:val="00EE60CF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1A3E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68D1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A131E4"/>
    <w:pPr>
      <w:keepNext/>
      <w:bidi/>
      <w:ind w:left="360"/>
      <w:outlineLvl w:val="1"/>
    </w:pPr>
    <w:rPr>
      <w:rFonts w:asciiTheme="majorBidi" w:hAnsiTheme="majorBidi" w:cstheme="majorBidi"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A131E4"/>
    <w:rPr>
      <w:rFonts w:asciiTheme="majorBidi" w:hAnsiTheme="majorBidi" w:cstheme="majorBidi"/>
      <w:i/>
      <w:iCs/>
      <w:sz w:val="28"/>
      <w:szCs w:val="28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A131E4"/>
    <w:pPr>
      <w:keepNext/>
      <w:bidi/>
      <w:ind w:left="360"/>
      <w:outlineLvl w:val="1"/>
    </w:pPr>
    <w:rPr>
      <w:rFonts w:asciiTheme="majorBidi" w:hAnsiTheme="majorBidi" w:cstheme="majorBidi"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A131E4"/>
    <w:rPr>
      <w:rFonts w:asciiTheme="majorBidi" w:hAnsiTheme="majorBidi" w:cstheme="majorBidi"/>
      <w:i/>
      <w:iCs/>
      <w:sz w:val="28"/>
      <w:szCs w:val="28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3F152-7720-421A-90F3-43C69DAE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9664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TOSHIBA</cp:lastModifiedBy>
  <cp:revision>4</cp:revision>
  <cp:lastPrinted>2019-02-14T08:13:00Z</cp:lastPrinted>
  <dcterms:created xsi:type="dcterms:W3CDTF">2020-03-04T18:36:00Z</dcterms:created>
  <dcterms:modified xsi:type="dcterms:W3CDTF">2020-03-17T11:26:00Z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